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Минздрава России от 27.04.2021 N 404н</w:t>
              <w:br/>
              <w:t xml:space="preserve">(ред. от 01.02.2022)</w:t>
              <w:br/>
              <w:t xml:space="preserve">"Об утверждении Порядка проведения профилактического медицинского осмотра и диспансеризации определенных групп взрослого населения"</w:t>
              <w:br/>
              <w:t xml:space="preserve">(Зарегистрировано в Минюсте России 30.06.2021 N 64042)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08.06.2023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30 июня 2021 г. N 64042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ЗДРАВООХРАНЕНИЯ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27 апреля 2021 г. N 404н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ПРОВЕДЕНИЯ ПРОФИЛАКТИЧЕСКОГО МЕДИЦИНСКОГО ОСМОТРА</w:t>
      </w:r>
    </w:p>
    <w:p>
      <w:pPr>
        <w:pStyle w:val="2"/>
        <w:jc w:val="center"/>
      </w:pPr>
      <w:r>
        <w:rPr>
          <w:sz w:val="20"/>
        </w:rPr>
        <w:t xml:space="preserve">И ДИСПАНСЕРИЗАЦИИ ОПРЕДЕЛЕННЫХ ГРУПП ВЗРОСЛОГО НАСЕЛЕНИЯ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Приказ Минздрава России от 01.02.2022 N 44н &quot;О внесении изменений в некоторые приказы Министерства здравоохранения Российской Федерации по вопросам выявления у граждан, являющихся владельцами оружия, заболеваний, при наличии которых противопоказано владение оружием&quot; (Зарегистрировано в Минюсте России 09.02.2022 N 67206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Минздрава России от 01.02.2022 N 44н)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21.11.2011 N 323-ФЗ (ред. от 28.04.2023) &quot;Об основах охраны здоровья граждан в Российской Федерации&quot; {КонсультантПлюс}">
        <w:r>
          <w:rPr>
            <w:sz w:val="20"/>
            <w:color w:val="0000ff"/>
          </w:rPr>
          <w:t xml:space="preserve">частью 7 статьи 46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2016, N 27, ст. 4219)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35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проведения профилактического медицинского осмотра и диспансеризации определенных групп взрослого населения согласно приложению.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-rule="auto"/>
        <w:ind w:firstLine="540"/>
        <w:jc w:val="both"/>
      </w:pPr>
      <w:hyperlink w:history="0" r:id="rId9" w:tooltip="Приказ Минздрава России от 13.03.2019 N 124н (ред. от 02.12.2020) &quot;Об утверждении порядка проведения профилактического медицинского осмотра и диспансеризации определенных групп взрослого населения&quot; (Зарегистрировано в Минюсте России 24.04.2019 N 54495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здравоохранения Российской Федерации от 13 марта 2019 г. N 124н "Об утверждении порядка проведения профилактического медицинского осмотра и диспансеризации определенных групп взрослого населения" (зарегистрирован Министерством юстиции Российской Федерации 24 апреля 2019 г., регистрационный N 54495);</w:t>
      </w:r>
    </w:p>
    <w:p>
      <w:pPr>
        <w:pStyle w:val="0"/>
        <w:spacing w:before="200" w:line-rule="auto"/>
        <w:ind w:firstLine="540"/>
        <w:jc w:val="both"/>
      </w:pPr>
      <w:hyperlink w:history="0" r:id="rId10" w:tooltip="Приказ Минздрава России от 02.09.2019 N 716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13 марта 2019 г. N 124н&quot; (Зарегистрировано в Минюсте России 16.10.2019 N 56254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здравоохранения Российской Федерации от 2 сентября 2019 г. N 716н "О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13 марта 2019 г. N 124н" (зарегистрирован Министерством юстиции Российской Федерации 16 октября 2019 г. N 56254);</w:t>
      </w:r>
    </w:p>
    <w:p>
      <w:pPr>
        <w:pStyle w:val="0"/>
        <w:spacing w:before="200" w:line-rule="auto"/>
        <w:ind w:firstLine="540"/>
        <w:jc w:val="both"/>
      </w:pPr>
      <w:hyperlink w:history="0" r:id="rId11" w:tooltip="Приказ Минздрава России от 02.12.2020 N 12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13 марта 2019 г. N 124н&quot; (Зарегистрировано в Минюсте России 22.12.2020 N 61693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здравоохранения Российской Федерации от 2 декабря 2020 г. N 1278н "О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13 марта 2019 г. N 124н" (зарегистрирован Министерством юстиции Российской Федерации 22 декабря 2020 г. N 61693).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Настоящий приказ вступает в силу с 1 июля 2021 г. и действует до 1 июля 2027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М.А.МУРАШКО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27.04.2021 N 404н</w:t>
      </w:r>
    </w:p>
    <w:p>
      <w:pPr>
        <w:pStyle w:val="0"/>
        <w:jc w:val="both"/>
      </w:pPr>
      <w:r>
        <w:rPr>
          <w:sz w:val="20"/>
        </w:rPr>
      </w:r>
    </w:p>
    <w:bookmarkStart w:id="35" w:name="P35"/>
    <w:bookmarkEnd w:id="35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ПРОВЕДЕНИЯ ПРОФИЛАКТИЧЕСКОГО МЕДИЦИНСКОГО ОСМОТРА</w:t>
      </w:r>
    </w:p>
    <w:p>
      <w:pPr>
        <w:pStyle w:val="2"/>
        <w:jc w:val="center"/>
      </w:pPr>
      <w:r>
        <w:rPr>
          <w:sz w:val="20"/>
        </w:rPr>
        <w:t xml:space="preserve">И ДИСПАНСЕРИЗАЦИИ ОПРЕДЕЛЕННЫХ ГРУПП ВЗРОСЛОГО НАСЕЛЕНИЯ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2" w:tooltip="Приказ Минздрава России от 01.02.2022 N 44н &quot;О внесении изменений в некоторые приказы Министерства здравоохранения Российской Федерации по вопросам выявления у граждан, являющихся владельцами оружия, заболеваний, при наличии которых противопоказано владение оружием&quot; (Зарегистрировано в Минюсте России 09.02.2022 N 67206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Минздрава России от 01.02.2022 N 44н)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регулирует вопросы, связанные с проведением в медицинских организациях профилактического медицинского осмотра и диспансеризации следующих групп взрослого населения (в возрасте от 18 лет и старше):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работающие граждане;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неработающие граждане;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обучающиеся в образовательных организациях по очной форме.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Настоящий порядок не применяется в случаях, когда законодательными и иными нормативными правовыми актами Российской Федерации установлен иной порядок проведения профилактического медицинского осмотра или диспансеризации отдельных категорий граждан.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Профилактический медицинский осмотр проводится в целях раннего (своевременного) выявления состояний, заболеваний и факторов риска их развития, немедицинского потребления наркотических средств и психотропных веществ, а также в целях определения групп здоровья и выработки рекомендаций для пациентов.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Диспансеризация представляет собой комплекс мероприятий, включающий в себя профилактический медицинский осмотр и дополнительные методы обследований, проводимых в целях оценки состояния здоровья (включая определение группы здоровья и группы диспансерного наблюдения) и осуществляемых в отношении определенных групп населения в соответствии с законодательством Российской Федерации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13" w:tooltip="Федеральный закон от 21.11.2011 N 323-ФЗ (ред. от 28.04.2023) &quot;Об основах охраны здоровья граждан в Российской Федерации&quot; {КонсультантПлюс}">
        <w:r>
          <w:rPr>
            <w:sz w:val="20"/>
            <w:color w:val="0000ff"/>
          </w:rPr>
          <w:t xml:space="preserve">Часть 4 статьи 46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2016, N 27, ст. 4219) (далее - Федеральный закон N 323-ФЗ).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Медицинские мероприятия, проводимые в рамках настоящего порядка, направлены на: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профилактику и раннее выявление (скрининг) хронических неинфекционных заболеваний (состояний), являющихся основной причиной инвалидности и преждевременной смертности населения Российской Федерации (далее - хронические неинфекционные заболевания), факторов риска их развития, включающих повышенный уровень артериального давления, гиперхолестеринемию, повышенный уровень глюкозы в крови натощак, курение табака, риск пагубного потребления алкоголя, нерациональное питание, низкую физическую активность, избыточную массу тела или ожирение (далее - факторы риска), а также риска потребления наркотических средств и психотропных веществ без назначения врача;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определение группы здоровья, необходимых профилактических, лечебных, реабилитационных и оздоровительных мероприятий для граждан с выявленными хроническими неинфекционными заболеваниями и (или) факторами риска их развития, а также для здоровых граждан;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проведение профилактического консультирования граждан с выявленными хроническими неинфекционными заболеваниями и факторами риска их развития;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определение группы диспансерного наблюдения граждан с выявленными хроническими неинфекционными заболеваниями и иными заболеваниями (состояниями), включая граждан с высоким и очень высоким сердечно-сосудистым риском.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Профилактический медицинский осмотр проводится ежегодно: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 качестве самостоятельного мероприятия;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 рамках диспансеризации;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в рамках диспансерного наблюдения (при проведении первого в текущем году диспансерного приема (осмотра, консультации).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Диспансеризация проводится: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1 раз в три года в возрасте от 18 до 39 лет включительно;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ежегодно в возрасте 40 лет и старше, а также в отношении отдельных категорий граждан, включая: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инвалидов Великой Отечественной войны и инвалидов боевых действий, а также участников Великой Отечественной войны, ставших инвалидами вследствие общего заболевания, трудового увечья или других причин (кроме лиц, инвалидность которых наступила вследствие их противоправных действий) &lt;2&gt;;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В соответствии со </w:t>
      </w:r>
      <w:hyperlink w:history="0" r:id="rId14" w:tooltip="Федеральный закон от 12.01.1995 N 5-ФЗ (ред. от 28.04.2023) &quot;О ветеранах&quot; {КонсультантПлюс}">
        <w:r>
          <w:rPr>
            <w:sz w:val="20"/>
            <w:color w:val="0000ff"/>
          </w:rPr>
          <w:t xml:space="preserve">статьей 4</w:t>
        </w:r>
      </w:hyperlink>
      <w:r>
        <w:rPr>
          <w:sz w:val="20"/>
        </w:rPr>
        <w:t xml:space="preserve">, </w:t>
      </w:r>
      <w:hyperlink w:history="0" r:id="rId15" w:tooltip="Федеральный закон от 12.01.1995 N 5-ФЗ (ред. от 28.04.2023) &quot;О ветеранах&quot; {КонсультантПлюс}">
        <w:r>
          <w:rPr>
            <w:sz w:val="20"/>
            <w:color w:val="0000ff"/>
          </w:rPr>
          <w:t xml:space="preserve">подпунктом 11 пункта 1 статьи 14</w:t>
        </w:r>
      </w:hyperlink>
      <w:r>
        <w:rPr>
          <w:sz w:val="20"/>
        </w:rPr>
        <w:t xml:space="preserve"> и </w:t>
      </w:r>
      <w:hyperlink w:history="0" r:id="rId16" w:tooltip="Федеральный закон от 12.01.1995 N 5-ФЗ (ред. от 28.04.2023) &quot;О ветеранах&quot; {КонсультантПлюс}">
        <w:r>
          <w:rPr>
            <w:sz w:val="20"/>
            <w:color w:val="0000ff"/>
          </w:rPr>
          <w:t xml:space="preserve">пунктом 2 статьи 15</w:t>
        </w:r>
      </w:hyperlink>
      <w:r>
        <w:rPr>
          <w:sz w:val="20"/>
        </w:rPr>
        <w:t xml:space="preserve"> Федерального закона от 12 января 1995 г. N 5-ФЗ "О ветеранах" (Собрание законодательства Российской Федерации, 1995, N 3, ст. 168; 2004, N 35, ст. 3607; 2016, N 22, ст. 3097; 2019, N 40, ст. 5488) (далее - Федеральный закон N 5-ФЗ).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б) лиц, награжденных знаком "Жителю блокадного Ленинграда", лиц, награжденных знаком "Житель осажденного Севастополя" и признанных инвалидами вследствие общего заболевания, трудового увечья и других причин (кроме лиц, инвалидность которых наступила вследствие их противоправных действий) &lt;3&gt;;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В соответствии с </w:t>
      </w:r>
      <w:hyperlink w:history="0" r:id="rId17" w:tooltip="Федеральный закон от 12.01.1995 N 5-ФЗ (ред. от 28.04.2023) &quot;О ветеранах&quot; {КонсультантПлюс}">
        <w:r>
          <w:rPr>
            <w:sz w:val="20"/>
            <w:color w:val="0000ff"/>
          </w:rPr>
          <w:t xml:space="preserve">подпунктом 1 пункта 2 статьи 18</w:t>
        </w:r>
      </w:hyperlink>
      <w:r>
        <w:rPr>
          <w:sz w:val="20"/>
        </w:rPr>
        <w:t xml:space="preserve"> Федерального закона N 5-ФЗ (Собрание законодательства Российской Федерации, 1995, N 3, ст. 168; 2016, N 22, ст. 3097).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в)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войны, признанных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 &lt;4&gt;;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В соответствии с </w:t>
      </w:r>
      <w:hyperlink w:history="0" r:id="rId18" w:tooltip="Федеральный закон от 22.08.2004 N 122-ФЗ (ред. от 21.11.202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0"/>
            <w:color w:val="0000ff"/>
          </w:rPr>
          <w:t xml:space="preserve">частью 8 статьи 154</w:t>
        </w:r>
      </w:hyperlink>
      <w:r>
        <w:rPr>
          <w:sz w:val="20"/>
        </w:rPr>
        <w:t xml:space="preserve"> Федерального закона от 22 августа 2004 г.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N 35, ст. 3607; 2018, N 11, ст. 1591).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г) работающих граждан, не достигших возраста, дающего право на назначение пенсии по старости, в том числе досрочно, в течение пяти лет до наступления такого возраста и работающих граждан, являющихся получателями пенсии по старости или пенсии за выслугу лет &lt;5&gt;.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В соответствии со </w:t>
      </w:r>
      <w:hyperlink w:history="0" r:id="rId19" w:tooltip="&quot;Трудовой кодекс Российской Федерации&quot; от 30.12.2001 N 197-ФЗ (ред. от 19.12.2022, с изм. от 11.04.2023) (с изм. и доп., вступ. в силу с 01.03.2023) {КонсультантПлюс}">
        <w:r>
          <w:rPr>
            <w:sz w:val="20"/>
            <w:color w:val="0000ff"/>
          </w:rPr>
          <w:t xml:space="preserve">статьей 185.1</w:t>
        </w:r>
      </w:hyperlink>
      <w:r>
        <w:rPr>
          <w:sz w:val="20"/>
        </w:rPr>
        <w:t xml:space="preserve"> Трудового кодекса Российской Федерации (Собрание законодательства Российской Федерации, 2002, N 1, ст. 3; 2020, N 31, ст. 5020).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Годом прохождения диспансеризации считается календарный год, в котором гражданин достигает соответствующего возраста.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Перечень приемов (осмотров, консультаций) медицинскими работниками, исследований и иных медицинских вмешательств, проводимых в рамках профилактического медицинского осмотра и диспансеризации, определяется в соответствии с </w:t>
      </w:r>
      <w:hyperlink w:history="0" w:anchor="P169" w:tooltip="16. Профилактический медицинский осмотр включает в себя:">
        <w:r>
          <w:rPr>
            <w:sz w:val="20"/>
            <w:color w:val="0000ff"/>
          </w:rPr>
          <w:t xml:space="preserve">пунктами 16</w:t>
        </w:r>
      </w:hyperlink>
      <w:r>
        <w:rPr>
          <w:sz w:val="20"/>
        </w:rPr>
        <w:t xml:space="preserve"> - </w:t>
      </w:r>
      <w:hyperlink w:history="0" w:anchor="P205" w:tooltip="18. Второй этап диспансеризации проводится с целью дополнительного обследования и уточнения диагноза заболевания (состояния) и включает в себя:">
        <w:r>
          <w:rPr>
            <w:sz w:val="20"/>
            <w:color w:val="0000ff"/>
          </w:rPr>
          <w:t xml:space="preserve">18</w:t>
        </w:r>
      </w:hyperlink>
      <w:r>
        <w:rPr>
          <w:sz w:val="20"/>
        </w:rPr>
        <w:t xml:space="preserve"> настоящего порядка и </w:t>
      </w:r>
      <w:hyperlink w:history="0" w:anchor="P271" w:tooltip="Приложение N 1">
        <w:r>
          <w:rPr>
            <w:sz w:val="20"/>
            <w:color w:val="0000ff"/>
          </w:rPr>
          <w:t xml:space="preserve">приложениями N 1</w:t>
        </w:r>
      </w:hyperlink>
      <w:r>
        <w:rPr>
          <w:sz w:val="20"/>
        </w:rPr>
        <w:t xml:space="preserve"> и </w:t>
      </w:r>
      <w:hyperlink w:history="0" w:anchor="P3301" w:tooltip="ПЕРЕЧЕНЬ">
        <w:r>
          <w:rPr>
            <w:sz w:val="20"/>
            <w:color w:val="0000ff"/>
          </w:rPr>
          <w:t xml:space="preserve">N 2</w:t>
        </w:r>
      </w:hyperlink>
      <w:r>
        <w:rPr>
          <w:sz w:val="20"/>
        </w:rPr>
        <w:t xml:space="preserve"> к настоящему порядку.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Профилактический медицинский осмотр и диспансеризация проводятся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дополнение к профилактическим медицинским осмотрам и диспансеризации граждане, переболевшие новой коронавирусной инфекцией (COVID-19), проходят </w:t>
      </w:r>
      <w:r>
        <w:rPr>
          <w:sz w:val="20"/>
        </w:rPr>
        <w:t xml:space="preserve">углубленную диспансеризацию</w:t>
      </w:r>
      <w:r>
        <w:rPr>
          <w:sz w:val="20"/>
        </w:rPr>
        <w:t xml:space="preserve">, включающую исследования и иные медицинские вмешательства в соответствии с перечнем исследований и иных медицинских вмешательств, проводимых в рамках углубленной диспансеризации, установленным программой государственных гарантий бесплатного оказания гражданам медицинской помощи на соответствующий год и плановый период (далее - углубленная диспансеризация).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Углубленная диспансеризация также может быть проведена по инициативе гражданина, в отношении которого отсутствуют сведения о перенесенном заболевании новой коронавирусной инфекцией (COVID-19).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Органы исполнительной власти субъектов Российской Федерации в сфере охраны здоровья обеспечивают организацию прохождения гражданами профилактических медицинских осмотров, диспансеризации, в том числе в вечерние часы и субботу, а также предоставляют гражданам возможность дистанционной записи на приемы (осмотры, консультации) медицинскими работниками, исследования и иные медицинские вмешательства, проводимые в рамках профилактических медицинских осмотров и диспансеризации.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использования в медицинской организации медицинской информационной системы медицинской организации или государственной информационной системы в сфере здравоохранения субъекта Российской Федерации органы исполнительной власти субъектов Российской Федерации в сфере охраны здоровья предоставляют гражданам возможность прохождения опроса (анкетирования), получения информации о целях и объемах профилактических медицинских осмотров и диспансеризации, записи на приемы (осмотры, консультации) медицинскими работниками, исследования и иные медицинские вмешательства, проводимые в рамках профилактических медицинских осмотров и диспансеризации, информирования о порядке прохождения медицинского осмотра и диспансеризации и последовательности приемов (осмотров, консультаций) медицинскими работниками, исследований и иных медицинских вмешательств, в том числе посредством использования федеральной государственной информационной системы "Единый портал государственных и муниципальных услуг (функций)" и иных информационных систем, предусмотренных </w:t>
      </w:r>
      <w:hyperlink w:history="0" r:id="rId20" w:tooltip="Федеральный закон от 21.11.2011 N 323-ФЗ (ред. от 28.04.2023) &quot;Об основах охраны здоровья граждан в Российской Федерации&quot; {КонсультантПлюс}">
        <w:r>
          <w:rPr>
            <w:sz w:val="20"/>
            <w:color w:val="0000ff"/>
          </w:rPr>
          <w:t xml:space="preserve">частью 5 статьи 91</w:t>
        </w:r>
      </w:hyperlink>
      <w:r>
        <w:rPr>
          <w:sz w:val="20"/>
        </w:rPr>
        <w:t xml:space="preserve"> Федерального закона N 323-ФЗ.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Профилактический медицинский осмотр и первый этап диспансеризации рекомендуется проводить в течение одного рабочего дня.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Органы исполнительной власти субъектов Российской Федерации в сфере охраны здоровья размещают на своих официальных сайтах в информационно-телекоммуникационной сети "Интернет" информацию о медицинских организациях, на базе которых граждане могут пройти профилактические медицинские осмотры и диспансеризацию.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необходимости для проведения приемов (осмотров, консультаций) медицинскими работниками, исследований и иных медицинских вмешательств, проводимых в рамках профилактических медицинских осмотров и диспансеризации, могут привлекаться медицинские работники медицинских организаций, оказывающих специализированную медицинскую помощь.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Профилактический медицинский осмотр и диспансеризация осуществляются медицинскими организациями (иными организациями, осуществляющими медицинскую деятельность) (далее - медицинская организация) независимо от организационно-правовой формы, имеющими лицензию на осуществление медицинской деятельности, предусматривающей работы (услуги) по </w:t>
      </w:r>
      <w:hyperlink w:history="0" r:id="rId21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0"/>
            <w:color w:val="0000ff"/>
          </w:rPr>
          <w:t xml:space="preserve">"медицинским осмотрам профилактическим"</w:t>
        </w:r>
      </w:hyperlink>
      <w:r>
        <w:rPr>
          <w:sz w:val="20"/>
        </w:rPr>
        <w:t xml:space="preserve">, </w:t>
      </w:r>
      <w:hyperlink w:history="0" r:id="rId22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0"/>
            <w:color w:val="0000ff"/>
          </w:rPr>
          <w:t xml:space="preserve">"терапии"</w:t>
        </w:r>
      </w:hyperlink>
      <w:r>
        <w:rPr>
          <w:sz w:val="20"/>
        </w:rPr>
        <w:t xml:space="preserve"> или </w:t>
      </w:r>
      <w:hyperlink w:history="0" r:id="rId23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0"/>
            <w:color w:val="0000ff"/>
          </w:rPr>
          <w:t xml:space="preserve">"общей врачебной практике (семейной медицине)"</w:t>
        </w:r>
      </w:hyperlink>
      <w:r>
        <w:rPr>
          <w:sz w:val="20"/>
        </w:rPr>
        <w:t xml:space="preserve">, </w:t>
      </w:r>
      <w:hyperlink w:history="0" r:id="rId24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0"/>
            <w:color w:val="0000ff"/>
          </w:rPr>
          <w:t xml:space="preserve">"акушерству и гинекологии"</w:t>
        </w:r>
      </w:hyperlink>
      <w:r>
        <w:rPr>
          <w:sz w:val="20"/>
        </w:rPr>
        <w:t xml:space="preserve"> (для лицензий на осуществление медицинской деятельности, выданных до вступления в силу постановления Правительства Российской Федерации от 16 апреля 2012 г. N 291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"Сколково")") &lt;6&gt; или "</w:t>
      </w:r>
      <w:hyperlink w:history="0" r:id="rId25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0"/>
            <w:color w:val="0000ff"/>
          </w:rPr>
          <w:t xml:space="preserve">акушерству и гинекологии</w:t>
        </w:r>
      </w:hyperlink>
      <w:r>
        <w:rPr>
          <w:sz w:val="20"/>
        </w:rPr>
        <w:t xml:space="preserve"> (за исключением использования вспомогательных репродуктивных технологий)", "</w:t>
      </w:r>
      <w:hyperlink w:history="0" r:id="rId26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0"/>
            <w:color w:val="0000ff"/>
          </w:rPr>
          <w:t xml:space="preserve">акушерству и гинекологии</w:t>
        </w:r>
      </w:hyperlink>
      <w:r>
        <w:rPr>
          <w:sz w:val="20"/>
        </w:rPr>
        <w:t xml:space="preserve"> (за исключением использования вспомогательных репродуктивных технологий и искусственного прерывания беременности)", </w:t>
      </w:r>
      <w:hyperlink w:history="0" r:id="rId27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0"/>
            <w:color w:val="0000ff"/>
          </w:rPr>
          <w:t xml:space="preserve">"акушерскому делу"</w:t>
        </w:r>
      </w:hyperlink>
      <w:r>
        <w:rPr>
          <w:sz w:val="20"/>
        </w:rPr>
        <w:t xml:space="preserve"> или </w:t>
      </w:r>
      <w:hyperlink w:history="0" r:id="rId28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0"/>
            <w:color w:val="0000ff"/>
          </w:rPr>
          <w:t xml:space="preserve">"лечебному делу"</w:t>
        </w:r>
      </w:hyperlink>
      <w:r>
        <w:rPr>
          <w:sz w:val="20"/>
        </w:rPr>
        <w:t xml:space="preserve">, </w:t>
      </w:r>
      <w:hyperlink w:history="0" r:id="rId29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0"/>
            <w:color w:val="0000ff"/>
          </w:rPr>
          <w:t xml:space="preserve">"офтальмологии"</w:t>
        </w:r>
      </w:hyperlink>
      <w:r>
        <w:rPr>
          <w:sz w:val="20"/>
        </w:rPr>
        <w:t xml:space="preserve">, </w:t>
      </w:r>
      <w:hyperlink w:history="0" r:id="rId30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0"/>
            <w:color w:val="0000ff"/>
          </w:rPr>
          <w:t xml:space="preserve">"неврологии"</w:t>
        </w:r>
      </w:hyperlink>
      <w:r>
        <w:rPr>
          <w:sz w:val="20"/>
        </w:rPr>
        <w:t xml:space="preserve">, "</w:t>
      </w:r>
      <w:hyperlink w:history="0" r:id="rId31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0"/>
            <w:color w:val="0000ff"/>
          </w:rPr>
          <w:t xml:space="preserve">оториноларингологии</w:t>
        </w:r>
      </w:hyperlink>
      <w:r>
        <w:rPr>
          <w:sz w:val="20"/>
        </w:rPr>
        <w:t xml:space="preserve"> (за исключением кохлеарной имплантации)", </w:t>
      </w:r>
      <w:hyperlink w:history="0" r:id="rId32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0"/>
            <w:color w:val="0000ff"/>
          </w:rPr>
          <w:t xml:space="preserve">"хирургии"</w:t>
        </w:r>
      </w:hyperlink>
      <w:r>
        <w:rPr>
          <w:sz w:val="20"/>
        </w:rPr>
        <w:t xml:space="preserve"> или </w:t>
      </w:r>
      <w:hyperlink w:history="0" r:id="rId33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0"/>
            <w:color w:val="0000ff"/>
          </w:rPr>
          <w:t xml:space="preserve">"колопроктологии"</w:t>
        </w:r>
      </w:hyperlink>
      <w:r>
        <w:rPr>
          <w:sz w:val="20"/>
        </w:rPr>
        <w:t xml:space="preserve">, </w:t>
      </w:r>
      <w:hyperlink w:history="0" r:id="rId34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0"/>
            <w:color w:val="0000ff"/>
          </w:rPr>
          <w:t xml:space="preserve">"рентгенологии"</w:t>
        </w:r>
      </w:hyperlink>
      <w:r>
        <w:rPr>
          <w:sz w:val="20"/>
        </w:rPr>
        <w:t xml:space="preserve">, </w:t>
      </w:r>
      <w:hyperlink w:history="0" r:id="rId35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0"/>
            <w:color w:val="0000ff"/>
          </w:rPr>
          <w:t xml:space="preserve">"клинической лабораторной диагностике"</w:t>
        </w:r>
      </w:hyperlink>
      <w:r>
        <w:rPr>
          <w:sz w:val="20"/>
        </w:rPr>
        <w:t xml:space="preserve"> или </w:t>
      </w:r>
      <w:hyperlink w:history="0" r:id="rId36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0"/>
            <w:color w:val="0000ff"/>
          </w:rPr>
          <w:t xml:space="preserve">"лабораторной диагностике"</w:t>
        </w:r>
      </w:hyperlink>
      <w:r>
        <w:rPr>
          <w:sz w:val="20"/>
        </w:rPr>
        <w:t xml:space="preserve">, </w:t>
      </w:r>
      <w:hyperlink w:history="0" r:id="rId37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0"/>
            <w:color w:val="0000ff"/>
          </w:rPr>
          <w:t xml:space="preserve">"функциональной диагностике"</w:t>
        </w:r>
      </w:hyperlink>
      <w:r>
        <w:rPr>
          <w:sz w:val="20"/>
        </w:rPr>
        <w:t xml:space="preserve">, </w:t>
      </w:r>
      <w:hyperlink w:history="0" r:id="rId38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0"/>
            <w:color w:val="0000ff"/>
          </w:rPr>
          <w:t xml:space="preserve">"ультразвуковой диагностике"</w:t>
        </w:r>
      </w:hyperlink>
      <w:r>
        <w:rPr>
          <w:sz w:val="20"/>
        </w:rPr>
        <w:t xml:space="preserve">, </w:t>
      </w:r>
      <w:hyperlink w:history="0" r:id="rId39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0"/>
            <w:color w:val="0000ff"/>
          </w:rPr>
          <w:t xml:space="preserve">"урологии"</w:t>
        </w:r>
      </w:hyperlink>
      <w:r>
        <w:rPr>
          <w:sz w:val="20"/>
        </w:rPr>
        <w:t xml:space="preserve">, </w:t>
      </w:r>
      <w:hyperlink w:history="0" r:id="rId40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0"/>
            <w:color w:val="0000ff"/>
          </w:rPr>
          <w:t xml:space="preserve">"эндоскопии"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&lt;6&gt; Собрание законодательства Российской Федерации, 2012, N 17, ст. 1965; 2020, N 49. ст. 7934.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Гражданин проходит профилактический медицинский осмотр и диспансеризацию в медицинской организации, в которой он получает первичную медико-санитарную помощь.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отсутствии в населенном пункте, в котором проживает гражданин старше 65 лет, медицинской организации, в которой могут быть проведены профилактический медицинский осмотр или диспансеризация, может осуществляться перевозка гражданина в медицинскую организацию в рамках мер социальной поддержки, предусмотренных в субъекте Российской Федерации в соответствии с Федеральным </w:t>
      </w:r>
      <w:hyperlink w:history="0" r:id="rId41" w:tooltip="Федеральный закон от 06.10.1999 N 184-ФЗ (ред. от 21.12.2021, с изм. от 14.07.2022)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(с изм. и доп., вступ. в силу с 01.06.2022) ------------ Утратил силу или отменен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&lt;7&gt;.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&lt;7&gt; Собрание законодательства Российской Федерации, 1999, N 42, ст. 5005; 2021, N 22, ст. 3690.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Медицинской организацией работающему гражданину выдается справка о прохождении профилактического медицинского осмотра или диспансеризации в день прохождения указанных осмотра (диспансеризации) в соответствии с </w:t>
      </w:r>
      <w:hyperlink w:history="0" r:id="rId42" w:tooltip="Приказ Минздрава России от 14.09.2020 N 972н (ред. от 12.11.2021) &quot;Об утверждении Порядка выдачи медицинскими организациями справок и медицинских заключений&quot; (Зарегистрировано в Минюсте России 04.12.2020 N 61261)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выдачи медицинскими организациями справок и медицинских заключений, утвержденным приказом Министерства здравоохранения Российской Федерации от 14 сентября 2020 г. N 972н &lt;8&gt;.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&lt;8&gt; Зарегистрирован Министерством юстиции Российской Федерации 4 декабря 2020 г., регистрационный N 61261.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 Необходимым предварительным условием проведения профилактического медицинского осмотра и диспансеризации является дача информированного добровольного согласия гражданина (его законного представителя) на медицинское вмешательство с соблюдением требований, установленных </w:t>
      </w:r>
      <w:hyperlink w:history="0" r:id="rId43" w:tooltip="Федеральный закон от 21.11.2011 N 323-ФЗ (ред. от 28.04.2023) &quot;Об основах охраны здоровья граждан в Российской Федерации&quot; {КонсультантПлюс}">
        <w:r>
          <w:rPr>
            <w:sz w:val="20"/>
            <w:color w:val="0000ff"/>
          </w:rPr>
          <w:t xml:space="preserve">статьей 20</w:t>
        </w:r>
      </w:hyperlink>
      <w:r>
        <w:rPr>
          <w:sz w:val="20"/>
        </w:rPr>
        <w:t xml:space="preserve"> Федерального закона N 323-ФЗ.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Гражданин вправе отказаться от проведения профилактического медицинского осмотра и (или) диспансеризации в целом либо от отдельных видов медицинских вмешательств, входящих в объем профилактического медицинского осмотра и (или) диспансеризации.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Руководитель медицинской организации, медицинские работники отделения (кабинета) медицинской профилактики и центра здоровья являются ответственными за проведение профилактического медицинского осмотра и диспансеризации населения, находящегося на медицинском обслуживании в медицинской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Медицинский работник, уполномоченный руководителем медицинской организации, осуществляет информационное взаимодействие со страховыми медицинскими организациями в целях организации информирования граждан, подлежащих профилактическому медицинскому осмотру и (или) диспансеризации в текущем году, или их законных представителей о возможности прохождения профилактического медицинского осмотра и (или) диспансеризации в соответствии с </w:t>
      </w:r>
      <w:hyperlink w:history="0" r:id="rId44" w:tooltip="Приказ Минздрава России от 28.02.2019 N 108н (ред. от 13.12.2022) &quot;Об утверждении Правил обязательного медицинского страхования&quot; (Зарегистрировано в Минюсте России 17.05.2019 N 54643)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обязательного медицинского страхования, утвержденными приказом Министерства здравоохранения Российской Федерации от 28 февраля 2019 г. N 108н (далее - Правила обязательного медицинского страхования) &lt;9&gt;.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&lt;9&gt; Зарегистрирован Министерством юстиции Российской Федерации 17 мая 2019 г., регистрационный N 54643, с изменениями, внесенными приказами Министерства здравоохранения Российской Федерации от 9 апреля 2020 г. N 299н (зарегистрирован Министерством юстиции Российской Федерации 14 апреля 2020 г., регистрационный N 58074), от 25 сентября 2020 г. N 1024н (зарегистрирован Министерством юстиции Российской Федерации 14 октября 2020 г., регистрационный N 60369), от 10 февраля 2021 г. N 65н (зарегистрирован Министерством юстиции Российской Федерации 17 марта 2021 г., регистрационный N 62797), от 26 марта 2021 г. N 254н (зарегистрирован Министерством юстиции Российской Федерации 22 апреля 2021 г., регистрационный N 63210).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Врач-терапевт (врач-терапевт участковый, врач-терапевт цехового врачебного участка, врач общей практики (семейный врач) (далее - врач-терапевт) является ответственным за организацию и проведение профилактического медицинского осмотра и диспансеризации населения терапевтического, в том числе цехового, участка (участка врача общей практики (семейного врача), обслуживаемой территории (далее - участок).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Фельдшер фельдшерского здравпункта или фельдшерско-акушерского пункта является ответственным за проведение профилактического медицинского осмотра и диспансеризации населения фельдшерского участка в случае возложения на него отдельных функций лечащего врача по непосредственному оказанию медицинской помощи пациенту в период наблюдения за ним и его лечения, в том числе по проведению профилактического медицинского осмотра и диспансеризации, в </w:t>
      </w:r>
      <w:hyperlink w:history="0" r:id="rId45" w:tooltip="Приказ Минздравсоцразвития России от 23.03.2012 N 252н (ред. от 31.10.2017) &quot;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установленном приказом Министерства здравоохранения и социального развития Российской Федерации от 23 марта 2012 г. N 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 &lt;10&gt;.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&lt;10&gt; Зарегистрирован Министерством юстиции Российской Федерации 28 апреля 2012 г., регистрационный N 23971, с изменениями, внесенными приказом Министерства здравоохранения Российской Федерации от 31 октября 2017 г. N 882н (зарегистрирован Министерством юстиции Российской Федерации 9 января 2018 г., регистрационный N 49561).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13. Основными задачами фельдшера фельдшерского здравпункта или фельдшерско-акушерского пункта при организации и проведении профилактического медицинского осмотра и диспансеризации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привлечение населения, прикрепленного к фельдшерскому участку, к прохождению профилактического медицинского осмотра и диспансеризации, информирование об их целях, объеме проводимого обследования и графике работы подразделений медицинской организации, участвующих в проведении профилактического медицинского осмотра и диспансеризации, необходимых подготовительных мероприятиях, а также повышение мотивации граждан к регулярному прохождению профилактического медицинского осмотра и диспансеризации, в том числе путем проведения разъяснительных бесед на уровне семьи;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инструктаж граждан, прибывших на профилактический медицинский осмотр, диспансеризацию, о порядке их прохождения и последовательности проведения обследования;</w:t>
      </w:r>
    </w:p>
    <w:bookmarkStart w:id="117" w:name="P117"/>
    <w:bookmarkEnd w:id="11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выполнение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опроса (анкетирования) граждан и подготовки заключения по его результатам, а также установления факта наличия дополнительных жалоб на состояние здоровья, не выявленных при опросе (анкетировании) (далее - анкетирование);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расчета на основании антропометрии (измерение роста, массы тела, окружности талии) индекса массы тела;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измерения артериального давления на периферических артериях;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определения уровня общего холестерина в крови;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определения уровня глюкозы в крови натощак;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электрокардиографии в покое;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измерения внутриглазного давления;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осмотра фельдшером (акушеркой) и (или) взятия мазка с шейки матки в рамках проведения скрининга, направленного на раннее выявление онкологических заболеваний, согласно </w:t>
      </w:r>
      <w:hyperlink w:history="0" w:anchor="P3301" w:tooltip="ПЕРЕЧЕНЬ">
        <w:r>
          <w:rPr>
            <w:sz w:val="20"/>
            <w:color w:val="0000ff"/>
          </w:rPr>
          <w:t xml:space="preserve">приложению N 2</w:t>
        </w:r>
      </w:hyperlink>
      <w:r>
        <w:rPr>
          <w:sz w:val="20"/>
        </w:rPr>
        <w:t xml:space="preserve"> к настоящему порядку;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определения факторов риска и других патологических состояний и заболеваний, повышающих вероятность развития хронических неинфекционных заболеваний на основании диагностических критериев, предусмотренных </w:t>
      </w:r>
      <w:hyperlink w:history="0" w:anchor="P3342" w:tooltip="ДИАГНОСТИЧЕСКИЕ КРИТЕРИИ">
        <w:r>
          <w:rPr>
            <w:sz w:val="20"/>
            <w:color w:val="0000ff"/>
          </w:rPr>
          <w:t xml:space="preserve">приложением N 3</w:t>
        </w:r>
      </w:hyperlink>
      <w:r>
        <w:rPr>
          <w:sz w:val="20"/>
        </w:rPr>
        <w:t xml:space="preserve"> к настоящему порядку;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определения относительного сердечно-сосудистого риска у граждан в возрасте от 18 до 39 лет включительно и абсолютного сердечно-сосудистого риска у граждан в возрасте от 40 до 64 лет включительно, не имеющих сердечно-сосудистых заболеваний атеросклеротического генеза, сахарного диабета второго типа и хронической болезни почек;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приема (осмотра) по результатам профилактического медицинского осмотра, в том числе осмотра на выявление визуальных и иных локализаций онкологических заболеваний, включающего осмотр кожных покровов, слизистых губ и ротовой полости, пальпацию щитовидной железы, лимфатических узлов;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проведения краткого индивидуального профилактического консультирования в рамках первого этапа диспансеризации;</w:t>
      </w:r>
    </w:p>
    <w:bookmarkStart w:id="130" w:name="P130"/>
    <w:bookmarkEnd w:id="13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организация выполнения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диспансеризации, не указанных в </w:t>
      </w:r>
      <w:hyperlink w:history="0" w:anchor="P117" w:tooltip="3) выполнение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:">
        <w:r>
          <w:rPr>
            <w:sz w:val="20"/>
            <w:color w:val="0000ff"/>
          </w:rPr>
          <w:t xml:space="preserve">подпункте 3 настоящего пункта</w:t>
        </w:r>
      </w:hyperlink>
      <w:r>
        <w:rPr>
          <w:sz w:val="20"/>
        </w:rPr>
        <w:t xml:space="preserve">, в том числе направление по результатам профилактического медицинского осмотра граждан, находящихся под диспансерным наблюдением (с III группой здоровья), на прием (осмотр) врачом-терапевтом, врачом по медицинской профилактике отделения (кабинета) медицинской профилактики или центра здоровья в объеме, предусмотренном в </w:t>
      </w:r>
      <w:hyperlink w:history="0" w:anchor="P184" w:tooltip="12) 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;">
        <w:r>
          <w:rPr>
            <w:sz w:val="20"/>
            <w:color w:val="0000ff"/>
          </w:rPr>
          <w:t xml:space="preserve">подпункте 12 пункта 16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разъяснение пациентам с факторами риска хронических неинфекционных заболеваний мер по их снижению, а пациентам с высоким и очень высоким абсолютным сердечно-сосудистым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давлением, основных симптомов инфаркта миокарда и инсульта, а также правил первой помощи при их развитии, жизненной важности своевременного (не позднее 5 минут от начала появления симптомов) вызова бригады скорой медицинской помощи;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подведение итогов проведения профилактического медицинского осмотра и диспансеризации на фельдшерском участке;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формирование комплекта документов, заполнение </w:t>
      </w:r>
      <w:hyperlink w:history="0" r:id="rId46" w:tooltip="Приказ Минздрава России от 10.11.2020 N 1207н &quot;Об утверждении учетной формы медицинской документации N 131/у &quot;Карта учета профилактического медицинского осмотра (диспансеризации)&quot;, порядка ее ведения и формы отраслевой статистической отчетности N 131/о &quot;Сведения о проведении профилактического медицинского осмотра и диспансеризации определенных групп взрослого населения&quot;, порядка ее заполнения и сроков представления&quot; (Зарегистрировано в Минюсте России 11.01.2021 N 62033) {КонсультантПлюс}">
        <w:r>
          <w:rPr>
            <w:sz w:val="20"/>
            <w:color w:val="0000ff"/>
          </w:rPr>
          <w:t xml:space="preserve">карты</w:t>
        </w:r>
      </w:hyperlink>
      <w:r>
        <w:rPr>
          <w:sz w:val="20"/>
        </w:rPr>
        <w:t xml:space="preserve"> учета профилактического медицинского осмотра (диспансеризации) по форме, утвержденной приказом Министерства здравоохранения Российской Федерации от 10 ноября 2020 г. N 1207н &lt;11&gt; (далее - карта учета диспансеризации);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&lt;11&gt; Зарегистрирован Министерством юстиции Российской Федерации 11 января 2021 г., регистрационный N 62033.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8) информирование граждан о возможности медицинского освидетельствования для выявления ВИЧ-инфекции в соответствии со </w:t>
      </w:r>
      <w:hyperlink w:history="0" r:id="rId47" w:tooltip="Федеральный закон от 30.03.1995 N 38-ФЗ (ред. от 14.07.2022) &quot;О предупреждении распространения в Российской Федерации заболевания, вызываемого вирусом иммунодефицита человека (ВИЧ-инфекции)&quot; {КонсультантПлюс}">
        <w:r>
          <w:rPr>
            <w:sz w:val="20"/>
            <w:color w:val="0000ff"/>
          </w:rPr>
          <w:t xml:space="preserve">статьей 7</w:t>
        </w:r>
      </w:hyperlink>
      <w:r>
        <w:rPr>
          <w:sz w:val="20"/>
        </w:rPr>
        <w:t xml:space="preserve"> Федерального закона от 30 марта 1995 г. N 38-ФЗ "О предупреждении распространения в Российской Федерации заболевания, вызываемого вирусом иммунодефицита человека (ВИЧ-инфекции)" (далее - Федеральный закон N 38-ФЗ) &lt;12&gt; с предоставлением адресов медицинских организаций, в которых возможно осуществить добровольное, в том числе анонимное, медицинское освидетельствование для выявления ВИЧ-инфекции.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&lt;12&gt; Собрание законодательства Российской Федерации, 1995, N 14, ст. 1212; 2013, N 48, ст. 6165.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14. Основными задачами врача-терапевта при организации и проведении профилактического медицинского осмотра и диспансеризации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привлечение населения, прикрепленного к участку, к прохождению профилактического медицинского осмотра и диспансеризации, информирование граждан об их целях, объеме проводимого обследования и графике работы подразделений медицинской организации, участвующих в проведении профилактического медицинского осмотра и диспансеризации, необходимых подготовительных мероприятиях, а также повышение мотивации граждан к регулярному прохождению профилактического медицинского осмотра и диспансеризации, в том числе путем проведения разъяснительных бесед на уровне семьи;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прием (осмотр) по результатам профилактического медицинского осмотра, в том числе граждан, направленных в соответствии с </w:t>
      </w:r>
      <w:hyperlink w:history="0" w:anchor="P130" w:tooltip="4) организация выполнения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, не указанных в подпункте 3 настоящего пункта, в том числе направление по результатам профилактического медицинского осмотра граждан, находящихся под диспансерным наблюдением (с III группой здоровья), на прием (осмотр) врачом-терапевтом, врачом по медицинской профилактике отделения (кабинета) медицинской профилактик...">
        <w:r>
          <w:rPr>
            <w:sz w:val="20"/>
            <w:color w:val="0000ff"/>
          </w:rPr>
          <w:t xml:space="preserve">подпунктом 4 пункта 13</w:t>
        </w:r>
      </w:hyperlink>
      <w:r>
        <w:rPr>
          <w:sz w:val="20"/>
        </w:rPr>
        <w:t xml:space="preserve"> и </w:t>
      </w:r>
      <w:hyperlink w:history="0" w:anchor="P163" w:tooltip="6) направление по результатам профилактического медицинского осмотра на прием (осмотр) к врачу-терапевту граждан, у которых по результатам анкетирования, приема (осмотра) и исследований выявляются жалобы на здоровье и (или) патологические изменения исследуемых показателей, которых ранее не было или их степень выраженности (отклонение от нормы) увеличилась;">
        <w:r>
          <w:rPr>
            <w:sz w:val="20"/>
            <w:color w:val="0000ff"/>
          </w:rPr>
          <w:t xml:space="preserve">подпунктом 6 пункта 15</w:t>
        </w:r>
      </w:hyperlink>
      <w:r>
        <w:rPr>
          <w:sz w:val="20"/>
        </w:rPr>
        <w:t xml:space="preserve"> настоящего порядка, в объеме, предусмотренном в </w:t>
      </w:r>
      <w:hyperlink w:history="0" w:anchor="P184" w:tooltip="12) 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;">
        <w:r>
          <w:rPr>
            <w:sz w:val="20"/>
            <w:color w:val="0000ff"/>
          </w:rPr>
          <w:t xml:space="preserve">подпункте 12 пункта 16</w:t>
        </w:r>
      </w:hyperlink>
      <w:r>
        <w:rPr>
          <w:sz w:val="20"/>
        </w:rPr>
        <w:t xml:space="preserve"> настоящего порядка, прием (осмотр) по результатам первого этапа диспансеризации, включающий осмотр на выявление визуальных и иных локализаций онкологических заболеваний, включающих осмотр кожных покровов, слизистых губ и ротовой полости, пальпацию щитовидной железы, лимфатических узлов, с целью установления диагноза заболевания (состояния), определения группы здоровья, группы диспансерного наблюдения, определения медицинских показаний для осмотров (консультаций) и исследований в рамках второго этапа диспансеризации, а также прием (осмотр) по результатам второго этапа диспансеризации в объеме, предусмотренном в </w:t>
      </w:r>
      <w:hyperlink w:history="0" w:anchor="P218" w:tooltip="13) проведение исследования уровня гликированного гемоглобина в крови (для граждан с подозрением на сахарный диабет по назначению врача-терапевта по результатам осмотров и исследований первого этапа диспансеризации);">
        <w:r>
          <w:rPr>
            <w:sz w:val="20"/>
            <w:color w:val="0000ff"/>
          </w:rPr>
          <w:t xml:space="preserve">подпункте 13 пункта 18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разъяснение пациентам с факторами риска хронических неинфекционных заболеваний о мерах по их снижению, а пациентам с высоким и очень высоким абсолютным сердечно-сосудистым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давлением, основных симптомов инфаркта миокарда и инсульта, а также правил первой помощи при их развитии, жизненной важности своевременного (не позднее 5 мин от начала появления симптомов) вызова бригады скорой медицинской помощи;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подведение итогов проведения профилактического медицинского осмотра и диспансеризации на участке;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информирование граждан о возможности медицинского освидетельствования для выявления ВИЧ-инфекции в соответствии со </w:t>
      </w:r>
      <w:hyperlink w:history="0" r:id="rId48" w:tooltip="Федеральный закон от 30.03.1995 N 38-ФЗ (ред. от 14.07.2022) &quot;О предупреждении распространения в Российской Федерации заболевания, вызываемого вирусом иммунодефицита человека (ВИЧ-инфекции)&quot; {КонсультантПлюс}">
        <w:r>
          <w:rPr>
            <w:sz w:val="20"/>
            <w:color w:val="0000ff"/>
          </w:rPr>
          <w:t xml:space="preserve">статьей 7</w:t>
        </w:r>
      </w:hyperlink>
      <w:r>
        <w:rPr>
          <w:sz w:val="20"/>
        </w:rPr>
        <w:t xml:space="preserve"> Федерального закона N 38-ФЗ с предоставлением адресов медицинских организаций, в которых возможно осуществить добровольное, в том числе анонимное, освидетельствование для выявления ВИЧ-инфекции.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Основными задачами отделения (кабинета) медицинской профилактики и центра здоровья при организации и проведении профилактического медицинского осмотра и диспансеризации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составление плана проведения профилактического медицинского осмотра и диспансеризации в текущем календарном году (ежемесячного, ежедекадного);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участие в информировании населения, находящегося на медицинском обслуживании в медицинской организации, о проведении профилактического медицинского осмотра и диспансеризации, их целях, а также в проведении разъяснительной работы и мотивировании граждан к прохождению профилактического медицинского осмотра, диспансеризации;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инструктаж граждан, прибывших на профилактический медицинский осмотр, диспансеризацию, о порядке их прохождения и последовательности проведения обследования;</w:t>
      </w:r>
    </w:p>
    <w:bookmarkStart w:id="151" w:name="P151"/>
    <w:bookmarkEnd w:id="15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выполнение приемов (осмотров), медицинских исследований и иных медицинских вмешательств, входящих в объем профилактического медицинского осмотра и диспансеризации: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анкетирования;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расчета на основании антропометрии (измерение роста, массы тела, окружности талии) индекса массы тела;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измерения артериального давления на периферических артериях;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определения уровня общего холестерина в крови;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определения уровня глюкозы в крови натощак;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измерения внутриглазного давления;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определения факторов риска и других патологических состояний и заболеваний, повышающих вероятность развития хронических неинфекционных заболеваний на основании диагностических критериев, предусмотренных </w:t>
      </w:r>
      <w:hyperlink w:history="0" w:anchor="P3342" w:tooltip="ДИАГНОСТИЧЕСКИЕ КРИТЕРИИ">
        <w:r>
          <w:rPr>
            <w:sz w:val="20"/>
            <w:color w:val="0000ff"/>
          </w:rPr>
          <w:t xml:space="preserve">приложением N 3</w:t>
        </w:r>
      </w:hyperlink>
      <w:r>
        <w:rPr>
          <w:sz w:val="20"/>
        </w:rPr>
        <w:t xml:space="preserve"> к настоящему порядку;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определения относительного сердечно-сосудистого риска у граждан в возрасте от 18 до 39 лет включительно, и абсолютного сердечно-сосудистого риска у граждан в возрасте от 40 до 64 лет включительно, не имеющих сердечно-сосудистых заболеваний атеросклеротического генеза, сахарного диабета второго типа и хронической болезни почек;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приема (осмотра) по результатам профилактического медицинского осмотра в объеме, предусмотренном в </w:t>
      </w:r>
      <w:hyperlink w:history="0" w:anchor="P184" w:tooltip="12) 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;">
        <w:r>
          <w:rPr>
            <w:sz w:val="20"/>
            <w:color w:val="0000ff"/>
          </w:rPr>
          <w:t xml:space="preserve">подпункте 12 пункта 16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проведения краткого индивидуального профилактического консультирования в рамках профилактического медицинского осмотра и первого этапа диспансеризации, а также углубленного профилактического консультирования в рамках второго этапа диспансеризации.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организация выполнения медицинских исследований и иных медицинских вмешательств, входящих в объем профилактического медицинского осмотра и диспансеризации, не указанных в </w:t>
      </w:r>
      <w:hyperlink w:history="0" w:anchor="P151" w:tooltip="4) выполнение приемов (осмотров), медицинских исследований и иных медицинских вмешательств, входящих в объем профилактического медицинского осмотра и диспансеризации:">
        <w:r>
          <w:rPr>
            <w:sz w:val="20"/>
            <w:color w:val="0000ff"/>
          </w:rPr>
          <w:t xml:space="preserve">подпункте 4 настоящего пункта</w:t>
        </w:r>
      </w:hyperlink>
      <w:r>
        <w:rPr>
          <w:sz w:val="20"/>
        </w:rPr>
        <w:t xml:space="preserve">;</w:t>
      </w:r>
    </w:p>
    <w:bookmarkStart w:id="163" w:name="P163"/>
    <w:bookmarkEnd w:id="16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направление по результатам профилактического медицинского осмотра на прием (осмотр) к врачу-терапевту граждан, у которых по результатам анкетирования, приема (осмотра) и исследований выявляются жалобы на здоровье и (или) патологические изменения исследуемых показателей, которых ранее не было или их степень выраженности (отклонение от нормы) увеличилась;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разъяснение пациентам с факторами риска хронических неинфекционных заболеваний мер по их снижению, а пациентам с высоким и очень высоким абсолютным сердечно-сосудистым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давлением, основных симптомов инфаркта миокарда и инсульта, а также правил первой помощи при их развитии, жизненной важности своевременного (не позднее 5 мин от начала появления симптомов) вызова бригады скорой медицинской помощи;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формирование комплекта документов, заполнение карты учета диспансеризации;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заполнение форм статистической отчетности, используемых при проведении профилактического медицинского осмотра и диспансеризации;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10) подведение итогов проведения профилактического медицинского осмотра и диспансеризации в медицинской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11) информирование граждан о возможности медицинского освидетельствования для выявления ВИЧ-инфекции в соответствии со </w:t>
      </w:r>
      <w:hyperlink w:history="0" r:id="rId49" w:tooltip="Федеральный закон от 30.03.1995 N 38-ФЗ (ред. от 14.07.2022) &quot;О предупреждении распространения в Российской Федерации заболевания, вызываемого вирусом иммунодефицита человека (ВИЧ-инфекции)&quot; {КонсультантПлюс}">
        <w:r>
          <w:rPr>
            <w:sz w:val="20"/>
            <w:color w:val="0000ff"/>
          </w:rPr>
          <w:t xml:space="preserve">статьей 7</w:t>
        </w:r>
      </w:hyperlink>
      <w:r>
        <w:rPr>
          <w:sz w:val="20"/>
        </w:rPr>
        <w:t xml:space="preserve"> Федерального закона N 38-ФЗ с предоставлением адресов медицинских организаций, в которых возможно осуществить добровольное, в том числе анонимное, освидетельствование для выявления ВИЧ-инфекции.</w:t>
      </w:r>
    </w:p>
    <w:bookmarkStart w:id="169" w:name="P169"/>
    <w:bookmarkEnd w:id="16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Профилактический медицинский осмотр включает в себя:</w:t>
      </w:r>
    </w:p>
    <w:bookmarkStart w:id="170" w:name="P170"/>
    <w:bookmarkEnd w:id="17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анкетирование граждан в возрасте 18 лет и старше 1 раз в год в целях: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сбора анамнеза, выявления отягощенной наследственности, жалоб, симптомов, характерных для следующих неинфекционных заболеваний и состояний: стенокардии, перенесенной транзиторной ишемической атаки или острого нарушения мозгового кровообращения, хронической обструктивной болезни легких, заболеваний желудочно-кишечного тракта;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определения факторов риска и других патологических состояний и заболеваний, повышающих вероятность развития хронических неинфекционных заболеваний: курения, риска пагубного потребления алкоголя, риска потребления наркотических средств и психотропных веществ без назначения врача, характера питания, физической активности; проведение для лиц с выявленными факторами риска краткого индивидуального профилактического консультирования в отделении (кабинете) медицинской профилактики, центре здоровья и (или) врачом-терапевтом;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выявления у граждан в возрасте 65 лет и старше риска падений, жалоб, характерных для остеопороза, депрессии, сердечной недостаточности, некоррегированных нарушений слуха и зрения;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расчет на основании антропометрии (измерение роста, массы тела, окружности талии) индекса массы тела, для граждан в возрасте 18 лет и старше 1 раз в год;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измерение артериального давления на периферических артериях для граждан в возрасте 18 лет и старше 1 раз в год;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исследование уровня общего холестерина в крови (допускается использование экспресс-метода) для граждан в возрасте 18 лет и старше 1 раз в год;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определение уровня глюкозы в крови натощак (допускается использование экспресс-метода) для граждан в возрасте 18 лет и старше 1 раз в год;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определение относительного сердечно-сосудистого риска у граждан в возрасте от 18 до 39 лет включительно 1 раз в год;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определение абсолютного сердечно-сосудистого риска у граждан в возрасте от 40 до 64 лет включительно 1 раз в год (сердечно-сосудистый риск определяется по шкале сердечно-сосудистого риска SCORE, при этом у граждан, имеющих сердечно-сосудистые заболевания атеросклеротического генеза, сахарный диабет второго типа и хроническое заболевание почек, уровень абсолютного сердечно-сосудистого риска по шкале риска SCORE не определяется и расценивается как очень высокий вне зависимости от показателей шкалы);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флюорографию легких или рентгенографию легких для граждан в возрасте 18 лет и старше 1 раз в 2 года (не проводится, если гражданину в течение предшествующего календарного года проводилась флюорография, рентгенография (рентгеноскопия) или компьютерная томография органов грудной клетки);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электрокардиографию в покое при первом прохождении профилактического медицинского осмотра, далее в возрасте 35 лет и старше 1 раз в год;</w:t>
      </w:r>
    </w:p>
    <w:bookmarkStart w:id="182" w:name="P182"/>
    <w:bookmarkEnd w:id="18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10) измерение внутриглазного давления при первом прохождении профилактического медицинского осмотра, далее в возрасте 40 лет и старше 1 раз в год;</w:t>
      </w:r>
    </w:p>
    <w:bookmarkStart w:id="183" w:name="P183"/>
    <w:bookmarkEnd w:id="18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11) осмотр фельдшером (акушеркой) или врачом акушером-гинекологом женщин в возрасте от 18 до 39 лет 1 раз в год;</w:t>
      </w:r>
    </w:p>
    <w:bookmarkStart w:id="184" w:name="P184"/>
    <w:bookmarkEnd w:id="18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12) 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здоровья;</w:t>
      </w:r>
    </w:p>
    <w:bookmarkStart w:id="185" w:name="P185"/>
    <w:bookmarkEnd w:id="18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Диспансеризация проводится в два этапа.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Первый этап диспансеризации (скрининг) проводится с целью выявления у граждан признаков хронических неинфекционных заболеваний, факторов риска их развития, риска пагубного употребления алкоголя, потребления наркотических средств и психотропных веществ без назначения врача, определения группы здоровья,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 и включает в себя: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для граждан в возрасте от 18 до 39 лет включительно 1 раз в 3 года: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проведение профилактического медицинского осмотра в объеме, указанном в </w:t>
      </w:r>
      <w:hyperlink w:history="0" w:anchor="P170" w:tooltip="1) анкетирование граждан в возрасте 18 лет и старше 1 раз в год в целях:">
        <w:r>
          <w:rPr>
            <w:sz w:val="20"/>
            <w:color w:val="0000ff"/>
          </w:rPr>
          <w:t xml:space="preserve">подпунктах 1</w:t>
        </w:r>
      </w:hyperlink>
      <w:r>
        <w:rPr>
          <w:sz w:val="20"/>
        </w:rPr>
        <w:t xml:space="preserve"> - </w:t>
      </w:r>
      <w:hyperlink w:history="0" w:anchor="P183" w:tooltip="11) осмотр фельдшером (акушеркой) или врачом акушером-гинекологом женщин в возрасте от 18 до 39 лет 1 раз в год;">
        <w:r>
          <w:rPr>
            <w:sz w:val="20"/>
            <w:color w:val="0000ff"/>
          </w:rPr>
          <w:t xml:space="preserve">11 пункта 16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проведение мероприятий скрининга, направленного на раннее выявление онкологических заболеваний, согласно </w:t>
      </w:r>
      <w:hyperlink w:history="0" w:anchor="P3301" w:tooltip="ПЕРЕЧЕНЬ">
        <w:r>
          <w:rPr>
            <w:sz w:val="20"/>
            <w:color w:val="0000ff"/>
          </w:rPr>
          <w:t xml:space="preserve">приложению N 2</w:t>
        </w:r>
      </w:hyperlink>
      <w:r>
        <w:rPr>
          <w:sz w:val="20"/>
        </w:rPr>
        <w:t xml:space="preserve"> к настоящему порядку;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проведение краткого индивидуального профилактического консультирования в отделении (кабинете) медицинской профилактики, центре здоровья врачом-терапевтом;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пальпация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для граждан в возрасте от 40 до 64 лет включительно 1 раз в год (за исключением приемов (осмотров), медицинских исследований и иных медицинских вмешательств, входящих в объем первого этапа диспансеризации, с иной периодичностью):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проведение профилактического медицинского осмотра в объеме, указанном в </w:t>
      </w:r>
      <w:hyperlink w:history="0" w:anchor="P170" w:tooltip="1) анкетирование граждан в возрасте 18 лет и старше 1 раз в год в целях:">
        <w:r>
          <w:rPr>
            <w:sz w:val="20"/>
            <w:color w:val="0000ff"/>
          </w:rPr>
          <w:t xml:space="preserve">подпунктах 1</w:t>
        </w:r>
      </w:hyperlink>
      <w:r>
        <w:rPr>
          <w:sz w:val="20"/>
        </w:rPr>
        <w:t xml:space="preserve"> - </w:t>
      </w:r>
      <w:hyperlink w:history="0" w:anchor="P182" w:tooltip="10) измерение внутриглазного давления при первом прохождении профилактического медицинского осмотра, далее в возрасте 40 лет и старше 1 раз в год;">
        <w:r>
          <w:rPr>
            <w:sz w:val="20"/>
            <w:color w:val="0000ff"/>
          </w:rPr>
          <w:t xml:space="preserve">10 пункта 16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проведение мероприятий скрининга, направленного на раннее выявление онкологических заболеваний, согласно </w:t>
      </w:r>
      <w:hyperlink w:history="0" w:anchor="P3301" w:tooltip="ПЕРЕЧЕНЬ">
        <w:r>
          <w:rPr>
            <w:sz w:val="20"/>
            <w:color w:val="0000ff"/>
          </w:rPr>
          <w:t xml:space="preserve">приложению N 2</w:t>
        </w:r>
      </w:hyperlink>
      <w:r>
        <w:rPr>
          <w:sz w:val="20"/>
        </w:rPr>
        <w:t xml:space="preserve"> к настоящему порядку;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общий анализ крови (гемоглобин, лейкоциты, СОЭ);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проведение краткого индивидуального профилактического консультирования в отделении (кабинете) медицинской профилактики, центре здоровья;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для граждан в возрасте 65 лет и старше 1 раз в год (за исключением приемов (осмотров), медицинских исследований и иных медицинских вмешательств, входящих в объем первого этапа диспансеризации, с иной периодичностью):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проведение профилактического медицинского осмотра в объеме, указанном в </w:t>
      </w:r>
      <w:hyperlink w:history="0" w:anchor="P170" w:tooltip="1) анкетирование граждан в возрасте 18 лет и старше 1 раз в год в целях:">
        <w:r>
          <w:rPr>
            <w:sz w:val="20"/>
            <w:color w:val="0000ff"/>
          </w:rPr>
          <w:t xml:space="preserve">подпунктах 1</w:t>
        </w:r>
      </w:hyperlink>
      <w:r>
        <w:rPr>
          <w:sz w:val="20"/>
        </w:rPr>
        <w:t xml:space="preserve"> - </w:t>
      </w:r>
      <w:hyperlink w:history="0" w:anchor="P182" w:tooltip="10) измерение внутриглазного давления при первом прохождении профилактического медицинского осмотра, далее в возрасте 40 лет и старше 1 раз в год;">
        <w:r>
          <w:rPr>
            <w:sz w:val="20"/>
            <w:color w:val="0000ff"/>
          </w:rPr>
          <w:t xml:space="preserve">10 пункта 16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проведение мероприятий скрининга, направленного на раннее выявление онкологических заболеваний, согласно </w:t>
      </w:r>
      <w:hyperlink w:history="0" w:anchor="P3301" w:tooltip="ПЕРЕЧЕНЬ">
        <w:r>
          <w:rPr>
            <w:sz w:val="20"/>
            <w:color w:val="0000ff"/>
          </w:rPr>
          <w:t xml:space="preserve">приложению N 2</w:t>
        </w:r>
      </w:hyperlink>
      <w:r>
        <w:rPr>
          <w:sz w:val="20"/>
        </w:rPr>
        <w:t xml:space="preserve"> к настоящему порядку;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общий анализ крови (гемоглобин, лейкоциты, СОЭ);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проведение краткого индивидуального профилактического консультирования в отделении (кабинете) медицинской профилактики, центре здоровья;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</w:r>
      <w:hyperlink w:history="0" w:anchor="P169" w:tooltip="16. Профилактический медицинский осмотр включает в себя:">
        <w:r>
          <w:rPr>
            <w:sz w:val="20"/>
            <w:color w:val="0000ff"/>
          </w:rPr>
          <w:t xml:space="preserve">пунктах 16</w:t>
        </w:r>
      </w:hyperlink>
      <w:r>
        <w:rPr>
          <w:sz w:val="20"/>
        </w:rPr>
        <w:t xml:space="preserve"> и </w:t>
      </w:r>
      <w:hyperlink w:history="0" w:anchor="P185" w:tooltip="17. Диспансеризация проводится в два этапа.">
        <w:r>
          <w:rPr>
            <w:sz w:val="20"/>
            <w:color w:val="0000ff"/>
          </w:rPr>
          <w:t xml:space="preserve">17</w:t>
        </w:r>
      </w:hyperlink>
      <w:r>
        <w:rPr>
          <w:sz w:val="20"/>
        </w:rPr>
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исследования.</w:t>
      </w:r>
    </w:p>
    <w:bookmarkStart w:id="205" w:name="P205"/>
    <w:bookmarkEnd w:id="20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Второй этап диспансеризации проводится с целью дополнительного обследования и уточнения диагноза заболевания (состояния) и включает в себя: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осмотр (консультацию) врачом-неврологом (при наличии впервые выявленных указаний или подозрений на ранее перенесенное острое нарушение мозгового кровообращения для граждан, не находящихся по этому поводу под диспансерным наблюдением, а также в случаях выявления по результатам анкетирования нарушений двигательной функции, когнитивных нарушений и подозрений на депрессию у граждан в возрасте 65 лет и старше, не находящихся по этому поводу под диспансерным наблюдением);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дуплексное сканирование брахицефальных артерий (для мужчин в возрасте от 45 до 72 лет включительно и женщин в возрасте от 54 до 72 лет включительно при наличии комбинации трех факторов риска развития хронических неинфекционных заболеваний: повышенный уровень артериального давления, гиперхолестеринемия, избыточная масса тела или ожирение, а также по направлению врача-невролога при впервые выявленном указании или подозрении на ранее перенесенное острое нарушение мозгового кровообращения для граждан в возрасте от 65 до 90 лет, не находящихся по этому поводу под диспансерным наблюдением);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осмотр (консультацию) врачом-хирургом или врачом-урологом (для мужчин в возрасте 45, 50, 55, 60 и 64 лет при повышении уровня простат-специфического антигена в крови более 4 нг/мл);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осмотр (консультацию) врачом-хирургом или врачом-колопроктологом, включая проведение ректороманоскопии (для граждан в возрасте от 40 до 75 лет включительно с выявленными патологическими изменениями по результатам скрининга на выявление злокачественных новообразований толстого кишечника и прямой кишки, при отягощенной наследственности по семейному аденоматозу и (или) злокачественным новообразованиям толстого кишечника и прямой кишки, при выявлении других медицинских показаний по результатам анкетирования, а также по назначению врача-терапевта, врача-уролога, врача-акушера-гинеколога в случаях выявления симптомов злокачественных новообразований толстого кишечника и прямой кишки);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колоноскопию (для граждан в случае подозрения на злокачественные новообразования толстого кишечника по назначению врача-хирурга или врача-колопроктолога);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эзофагогастродуоденоскопия (для граждан в случае подозрения на злокачественные новообразования пищевода, желудка и двенадцатиперстной кишки по назначению врача-терапевта);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рентгенографию легких, компьютерную томографию легких (для граждан в случае подозрения на злокачественные новообразования легкого по назначению врача-терапевта);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спирометрию (для граждан с подозрением на хроническое бронхолегочное заболевание, курящих граждан, выявленных по результатам анкетирования, - по назначению врача-терапевта);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осмотр (консультацию) врачом-акушером-гинекологом (для женщин в возрасте 18 лет и старше с выявленными патологическими изменениями по результатам скрининга на выявление злокачественных новообразований шейки матки, в возрасте от 40 до 75 лет с выявленными патологическими изменениями по результатам мероприятий скрининга, направленного на раннее выявление злокачественных новообразований молочных желез);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10) осмотр (консультацию) врачом-оториноларингологом (для граждан в возрасте 65 лет и старше при наличии медицинских показаний по результатам анкетирования или приема (осмотра) врача-терапевта);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11) осмотр (консультацию) врачом-офтальмологом (для граждан в возрасте 40 лет и старше, имеющих повышенное внутриглазное давление, и для граждан в возрасте 65 лет и старше, имеющих снижение остроты зрения, не поддающееся очковой коррекции, выявленное по результатам анкетирования);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12) осмотр (консультацию) врачом-дерматовенерологом, включая проведение дерматоскопии (для граждан с подозрением на злокачественные новообразования кожи и (или) слизистых оболочек по назначению врача-терапевта по результатам осмотра на выявление визуальных и иных локализаций онкологических заболеваний, включающего осмотр кожных покровов, слизистых губ и ротовой полости, пальпацию щитовидной железы, лимфатических узлов);</w:t>
      </w:r>
    </w:p>
    <w:bookmarkStart w:id="218" w:name="P218"/>
    <w:bookmarkEnd w:id="21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13) проведение исследования уровня гликированного гемоглобина в крови (для граждан с подозрением на сахарный диабет по назначению врача-терапевта по результатам осмотров и исследований первого этапа диспансеризации);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14) проведение индивидуального или группового (школы для пациентов) углубленного профилактического консультирования в отделении (кабинете) медицинской профилактики, центре здоровья для граждан: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 выявленной ишемической болезнью сердца, цереброваскулярными заболеваниями, хронической ишемией нижних конечностей атеросклеротического генеза или болезнями, характеризующимися повышенным кровяным давлением;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 выявленным по результатам анкетирования риском пагубного потребления алкоголя и (или) потребления наркотических средств и психотропных веществ без назначения врача;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для всех граждан в возрасте 65 лет и старше в целях коррекции выявленных факторов риска и (или) профилактики старческой астении;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при выявлении высокого относительного, высокого и очень высокого абсолютного сердечно-сосудистого риска, и (или) ожирения, и (или) гиперхолестеринемии с уровнем общего холестерина 8 ммоль/л и более, а также установленным по результатам анкетирования курению более 20 сигарет в день, риске пагубного потребления алкоголя и (или) риске немедицинского потребления наркотических средств и психотропных веществ;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15) прием (осмотр) врачом-терапевтом по результатам второго этапа диспансеризации, включающий установление (уточнение) диагноза, определение (уточнение) группы здоровья, определение группы диспансерного наблюдения с учетом заключений врачей-специалистов), направление граждан при наличии медицинских показаний на дополнительное обследование, не входящее в объем диспансеризации, в том числе направление на осмотр (консультацию) врачом-онкологом при подозрении на онкологические заболевания в соответствии с </w:t>
      </w:r>
      <w:hyperlink w:history="0" r:id="rId50" w:tooltip="Приказ Минздрава России от 15.11.2012 N 915н (ред. от 05.02.2019) &quot;Об утверждении Порядка оказания медицинской помощи населению по профилю &quot;онкология&quot; (Зарегистрировано в Минюсте России 17.04.2013 N 28163) ------------ Утратил силу или отменен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оказания медицинской помощи населению по профилю "онкология", утвержденным приказом Минздрава России от 15 ноября 2012 г. N 915н &lt;13&gt;, а также для получения специализированной, в том числе высокотехнологичной, медицинской помощи, на санаторно-курортное лечение.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&lt;13&gt; Зарегистрирован Министерством юстиции Российской Федерации 17 апреля 2013 г., регистрационный N 28163, с изменениями, внесенными приказами Министерства здравоохранения Российской Федерации от 23 августа 2016 г. N 624н (зарегистрирован Министерством юстиции Российской Федерации 7 сентября 2016 г., регистрационный N 43597), от 4 июля 2017 г. N 379н (зарегистрирован Министерством юстиции Российской Федерации 24 июля 2017 г., регистрационный N 47503) и от 5 февраля 2019 г. N 48н (зарегистрирован Министерством юстиции Российской Федерации 27 февраля 2019 г., регистрационный N 53908).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19. Профилактический медицинский осмотр и первый этап диспансеризации могут проводиться мобильными медицинскими бригадами, осуществляющими свою деятельность в соответствии с </w:t>
      </w:r>
      <w:hyperlink w:history="0" r:id="rId51" w:tooltip="Приказ Минздравсоцразвития России от 15.05.2012 N 543н (ред. от 21.02.2020) &quot;Об утверждении Положения об организации оказания первичной медико-санитарной помощи взрослому населению&quot; (Зарегистрировано в Минюсте России 27.06.2012 N 24726)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организации деятельности мобильной медицинской бригады, предусмотренными приложением N 8 к Положению об организации оказания первичной медико-санитарной помощи взрослому населению, утвержденному приказом Министерства здравоохранения и социального развития Российской Федерации от 15 мая 2012 г. N 543н &lt;14&gt;.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&lt;14&gt; Зарегистрирован Министерством юстиции Российской Федерации 27 июня 2012 г., регистрационный N 24726), с изменениями, внесенными приказами Министерства здравоохранения Российской Федерации от 23 июня 2015 г. N 361н (зарегистрирован Министерством юстиции Российской Федерации 7 июля 2015 г., регистрационный N 37921), от 30 сентября 2015 г. N 683н (зарегистрирован Министерством юстиции Российской Федерации 24 ноября 2015 г., регистрационный N 39822), от 30 марта 2018 г. N 139н (зарегистрирован Министерством юстиции Российской Федерации 16 августа 2018 г., регистрационный N 51917), от 27 марта 2019 г. N 164н (зарегистрирован Министерством юстиции Российской Федерации 22 апреля 2019 г., регистрационный N 54470), от 3 декабря 2019 г. N 984н (зарегистрирован Министерством юстиции Российской Федерации 6 февраля 2020 г., регистрационный N 57452) и от 21 февраля 2020 г. N 114н (зарегистрирован Министерством юстиции Российской Федерации 28 июля 2020 г., регистрационный N 59083).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20. При проведении профилактического медицинского осмотра и диспансеризации могут учитываться результаты ранее проведенных (не позднее одного года) медицинских осмотров, диспансеризации, подтвержденные медицинскими документами гражданина, 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При выявлении у гражданина в процессе профилактического медицинского осмотра и (или) диспансеризации медицинских показаний к проведению осмотров (консультаций) врачами-специалистами, исследований и мероприятий, включая осмотр (консультацию) врачом-онкологом при выявлении подозрений на онкологические заболевания визуальных и иных локализаций, не входящих в объем профилактического медицинского осмотра и (или) диспансеризации в соответствии с настоящим порядком, они назначаются и выполняются в соответствиями с положениями порядков оказания медицинской помощи по профилю выявленного или предполагаемого заболевания (состояния), с учетом </w:t>
      </w:r>
      <w:hyperlink w:history="0" r:id="rId52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стандартов</w:t>
        </w:r>
      </w:hyperlink>
      <w:r>
        <w:rPr>
          <w:sz w:val="20"/>
        </w:rPr>
        <w:t xml:space="preserve"> медицинской помощи, а также на основе </w:t>
      </w:r>
      <w:hyperlink w:history="0" r:id="rId53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клинических рекомендаций</w:t>
        </w:r>
      </w:hyperlink>
      <w:r>
        <w:rPr>
          <w:sz w:val="20"/>
        </w:rPr>
        <w:t xml:space="preserve"> &lt;15&gt;.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&lt;15&gt; </w:t>
      </w:r>
      <w:hyperlink w:history="0" r:id="rId54" w:tooltip="Федеральный закон от 21.11.2011 N 323-ФЗ (ред. от 28.04.2023) &quot;Об основах охраны здоровья граждан в Российской Федерации&quot; {КонсультантПлюс}">
        <w:r>
          <w:rPr>
            <w:sz w:val="20"/>
            <w:color w:val="0000ff"/>
          </w:rPr>
          <w:t xml:space="preserve">Статья 37</w:t>
        </w:r>
      </w:hyperlink>
      <w:r>
        <w:rPr>
          <w:sz w:val="20"/>
        </w:rPr>
        <w:t xml:space="preserve"> Федерального закона N 323-ФЗ (Собрание законодательства Российской Федерации, 2011, N 48, ст. 6724; 2018, N 53, ст. 8415).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 выявлении у гражданина по результатам профилактического медицинского осмотра высокого относительного, высокого и очень высокого абсолютного сердечно-сосудистого риска, и (или) ожирения, и (или) гиперхолестеринемии с уровнем общего холестерина 8 ммоль/л и более, а также установлении по результатам анкетирования курения более 20 сигарет в день, риска пагубного потребления алкоголя и (или) риска потребления наркотических средств и психотропных веществ без назначения врача гражданин направляется на углубленное профилактическое консультирование вне рамок профилактического медицинского осмотра.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На основе сведений о прохождении гражданином профилактического медицинского осмотра и (или) диспансеризации медицинским работником отделения (кабинета) медицинской профилактики или центра здоровья, а также фельдшерского здравпункта или фельдшерско-акушерского пункта (по результатам исследований, проведенных в рамках профилактического медицинского осмотра и диспансеризации в данном фельдшерском здравпункте или фельдшерско-акушерском пункте), заполняется карта учета диспансеризации.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Результаты приемов (осмотров, консультаций) медицинскими работниками, исследований и иных медицинских вмешательств, входящих в объем профилактического медицинского осмотра и диспансеризации, вносятся в медицинскую карту пациента, получающего медицинскую помощь в амбулаторных условиях &lt;16&gt;, с пометкой "Профилактический медицинский осмотр" или "Диспансеризация".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&lt;16&gt; </w:t>
      </w:r>
      <w:hyperlink w:history="0" r:id="rId55" w:tooltip="Приказ Минздрава России от 15.12.2014 N 834н (ред. от 02.11.2020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те с &quot;Порядком заполнения учетной формы N 025/у &quot;Медицинская карта пациента, получающего медицинскую помощь в амбулаторных условиях&quot;, &quot;Порядком заполнения учетной формы 025-1/у &quot;Талон пациента, получающего медицинскую помощь в амбулаторных условиях&quot;, &quot; {КонсультантПлюс}">
        <w:r>
          <w:rPr>
            <w:sz w:val="20"/>
            <w:color w:val="0000ff"/>
          </w:rPr>
          <w:t xml:space="preserve">Приложение N 1</w:t>
        </w:r>
      </w:hyperlink>
      <w:r>
        <w:rPr>
          <w:sz w:val="20"/>
        </w:rPr>
        <w:t xml:space="preserve"> к приказу Минздрава России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 с изменениями, внесенными приказами Министерства здравоохранения Российской Федерации от 9 февраля 2018 г. N 2н (зарегистрирован Министерством юстиции Российской Федерации 4 апреля 2018 г., регистрационный N 50614) и от 2 ноября 2020 г. N 1186н (зарегистрирован Министерством юстиции Российской Федерации 27 ноября 2020 г., регистрационный N 61121).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случае использования в медицинской организации медицинской информационной системы медицинской организации &lt;17&gt; или государственной информационной системы в сфере здравоохранения субъекта Российской Федерации &lt;18&gt; при проведении профилактического медицинского осмотра и диспансеризации, информация о результатах приемов (осмотров, консультаций) медицинскими работниками, исследований и иных медицинских вмешательств, входящих в объем профилактического медицинского осмотра и диспансеризации, включая сведения о медицинской документации, сформированной в форме электронных документов, представляется в единую государственную информационную систему в сфере здравоохранения, в том числе с целью предоставления гражданам услуг в сфере здравоохранения в электронной форме посредством использования федеральной государственной информационной системы "Единый портал государственных и муниципальных услуг (функций)" &lt;19&gt; и иных информационных систем, предусмотренных </w:t>
      </w:r>
      <w:hyperlink w:history="0" r:id="rId56" w:tooltip="Федеральный закон от 21.11.2011 N 323-ФЗ (ред. от 28.04.2023) &quot;Об основах охраны здоровья граждан в Российской Федерации&quot; {КонсультантПлюс}">
        <w:r>
          <w:rPr>
            <w:sz w:val="20"/>
            <w:color w:val="0000ff"/>
          </w:rPr>
          <w:t xml:space="preserve">частью 5 статьи 91</w:t>
        </w:r>
      </w:hyperlink>
      <w:r>
        <w:rPr>
          <w:sz w:val="20"/>
        </w:rPr>
        <w:t xml:space="preserve"> Федерального закона N 323-ФЗ.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&lt;17&gt; </w:t>
      </w:r>
      <w:hyperlink w:history="0" r:id="rId57" w:tooltip="Приказ Минздрава России от 24.12.2018 N 911н &quot;Об утверждении Требований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ацевтических организаций&quot; (Зарегистрировано в Минюсте России 19.06.2019 N 54963) {КонсультантПлюс}">
        <w:r>
          <w:rPr>
            <w:sz w:val="20"/>
            <w:color w:val="0000ff"/>
          </w:rPr>
          <w:t xml:space="preserve">Пункты 30</w:t>
        </w:r>
      </w:hyperlink>
      <w:r>
        <w:rPr>
          <w:sz w:val="20"/>
        </w:rPr>
        <w:t xml:space="preserve">, </w:t>
      </w:r>
      <w:hyperlink w:history="0" r:id="rId58" w:tooltip="Приказ Минздрава России от 24.12.2018 N 911н &quot;Об утверждении Требований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ацевтических организаций&quot; (Зарегистрировано в Минюсте России 19.06.2019 N 54963) {КонсультантПлюс}">
        <w:r>
          <w:rPr>
            <w:sz w:val="20"/>
            <w:color w:val="0000ff"/>
          </w:rPr>
          <w:t xml:space="preserve">32</w:t>
        </w:r>
      </w:hyperlink>
      <w:r>
        <w:rPr>
          <w:sz w:val="20"/>
        </w:rPr>
        <w:t xml:space="preserve"> Требований.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&lt;18&gt; </w:t>
      </w:r>
      <w:hyperlink w:history="0" r:id="rId59" w:tooltip="Приказ Минздрава России от 24.12.2018 N 911н &quot;Об утверждении Требований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ацевтических организаций&quot; (Зарегистрировано в Минюсте России 19.06.2019 N 54963) {КонсультантПлюс}">
        <w:r>
          <w:rPr>
            <w:sz w:val="20"/>
            <w:color w:val="0000ff"/>
          </w:rPr>
          <w:t xml:space="preserve">Пункты 5</w:t>
        </w:r>
      </w:hyperlink>
      <w:r>
        <w:rPr>
          <w:sz w:val="20"/>
        </w:rPr>
        <w:t xml:space="preserve">, </w:t>
      </w:r>
      <w:hyperlink w:history="0" r:id="rId60" w:tooltip="Приказ Минздрава России от 24.12.2018 N 911н &quot;Об утверждении Требований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ацевтических организаций&quot; (Зарегистрировано в Минюсте России 19.06.2019 N 54963) {КонсультантПлюс}">
        <w:r>
          <w:rPr>
            <w:sz w:val="20"/>
            <w:color w:val="0000ff"/>
          </w:rPr>
          <w:t xml:space="preserve">20</w:t>
        </w:r>
      </w:hyperlink>
      <w:r>
        <w:rPr>
          <w:sz w:val="20"/>
        </w:rPr>
        <w:t xml:space="preserve"> Требований.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&lt;19&gt; </w:t>
      </w:r>
      <w:hyperlink w:history="0" r:id="rId61" w:tooltip="Федеральный закон от 21.11.2011 N 323-ФЗ (ред. от 28.04.2023) &quot;Об основах охраны здоровья граждан в Российской Федерации&quot; {КонсультантПлюс}">
        <w:r>
          <w:rPr>
            <w:sz w:val="20"/>
            <w:color w:val="0000ff"/>
          </w:rPr>
          <w:t xml:space="preserve">Часть 5 статьи 91.1</w:t>
        </w:r>
      </w:hyperlink>
      <w:r>
        <w:rPr>
          <w:sz w:val="20"/>
        </w:rPr>
        <w:t xml:space="preserve"> Федерального закона N 323-ФЗ (Собрание законодательства Российской Федерации, 2011, N 48, ст. 6724; 2017, N 31, ст. 4791).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23. Для определения по результатам профилактического медицинского осмотра или диспансеризации группы здоровья гражданина и группы диспансерного наблюдения используются следующие критерии: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I группа здоровья - граждане, у которых не установлены хронические неинфекционные заболевания, отсутствуют факторы риска развития таких заболеваний или имеются указанные факторы риска при низком или среднем абсолютном сердечно-сосудистом риске и которые не нуждаются в диспансерном наблюдении по поводу других заболеваний (состояний);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II группа здоровья - граждане, у которых не установлены хронические неинфекционные заболевания, но имеются факторы риска развития таких заболеваний при высоком или очень высоком абсолютном сердечно-сосудистом риске, а также граждане, у которых выявлено ожирение и (или) гиперхолестеринемия с уровнем общего холестерина 8 ммоль/л и более, и (или) лица, курящие более 20 сигарет в день, и (или) лица с выявленным риском пагубного потребления алкоголя и (или) риском потреблением наркотических средств и психотропных веществ без назначения врача, и которые не нуждаются в диспансерном наблюдении по поводу других заболеваний (состояний). Граждане со II группой здоровья с высоким или очень высоким абсолютным сердечно-сосудистым риском подлежат диспансерному наблюдению врачом (фельдшером) отделения (кабинета) медицинской профилактики или центра здоровья, а также фельдшером фельдшерского здравпункта или фельдшерско-акушерского пункта, за исключением пациентов с уровнем общего холестерина 8 ммоль/л и более, которые подлежат диспансерному наблюдению врачом-терапевтом. Гражданам со II группой здоровья при наличии медицинских показаний врачом-терапевтом назначаются лекарственные препараты для медицинского применения в целях фармакологической коррекции выявленных факторов риска;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IIIа группа здоровья - граждане, имеющие хронические неинфекционные заболевания, требующие установления диспансерного наблюдения или оказания специализированной, в том числе высокотехнологичной, медицинской помощи, а также граждане с подозрением на наличие этих заболеваний (состояний), нуждающиеся в дополнительном обследовании;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IIIб группа здоровья - граждане, не имеющие хронические неинфекционные заболевания, но требующие установления диспансерного наблюдения или оказания специализированной, в том числе высокотехнологичной, медицинской помощи по поводу иных заболеваний, а также граждане с подозрением на наличие этих заболеваний, нуждающиеся в дополнительном обследовании.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Граждане с IIIа и IIIб группами здоровья подлежат диспансерному наблюдению врачом-терапевтом, врачами-специалистами с проведением профилактических, лечебных и реабилитационных мероприятий.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результатам дополнительного обследования группа здоровья гражданина может быть изменена. При наличии у пациента хронических неинфекционных заболеваний и одновременно других заболеваний (состояний), требующих диспансерного наблюдения, его включают в IIIа группу здоровья.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Основным индикатором эффективности профилактического медицинского осмотра, диспансеризации является охват граждан профилактическим медицинским осмотром, диспансеризацией соответственно в медицинской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 В медицинской организации ведется учет граждан, прошедших профилактический медицинский осмотр и диспансеризацию, а также отказов граждан от прохождения отдельных исследований и мероприятий или в целом от профилактического медицинского осмотра и диспансеризации.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Профилактический медицинский осмотр и первый этап диспансеризации считаются завершенными в случае выполнения в течение календарного года не менее 85% от объема профилактического медицинского осмотра и первого этапа диспансеризации, при этом обязательным для всех граждан является проведение анкетирования и прием (осмотр) врачом по медицинской профилактике отделения (кабинета) медицинской профилактики или центра здоровья или фельдшером, а также проведение маммографии, исследование кала на скрытую кровь иммунохимическим качественным или количественным методом, осмотр фельдшером (акушеркой) или врачом акушером-гинекологом, взятие мазка с шейки матки, цитологическое исследование мазка с шейки матки, определение простат-специфического антигена в крови, которые проводятся в соответствии с </w:t>
      </w:r>
      <w:hyperlink w:history="0" w:anchor="P3301" w:tooltip="ПЕРЕЧЕНЬ">
        <w:r>
          <w:rPr>
            <w:sz w:val="20"/>
            <w:color w:val="0000ff"/>
          </w:rPr>
          <w:t xml:space="preserve">приложением N 2</w:t>
        </w:r>
      </w:hyperlink>
      <w:r>
        <w:rPr>
          <w:sz w:val="20"/>
        </w:rPr>
        <w:t xml:space="preserve"> к настоящему порядку.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Мероприятия профилактического медицинского осмотра и диспансеризации подлежат включению в территориальную программу государственных гарантий бесплатного оказания гражданам медицинской помощи и оплате.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27. Уполномоченное лицо страховой медицинской организации не реже одного раза в квартал осуществляет информирование застрахованных лиц, подлежащих диспансеризации или профилактическому медицинскому осмотру в текущем году, в том числе не прошедших данные мероприятия, или законных представителей этих застрахованных лиц о возможности прохождения диспансеризации или профилактического медицинского осмотра в соответствии с </w:t>
      </w:r>
      <w:hyperlink w:history="0" r:id="rId62" w:tooltip="Приказ Минздрава России от 28.02.2019 N 108н (ред. от 13.12.2022) &quot;Об утверждении Правил обязательного медицинского страхования&quot; (Зарегистрировано в Минюсте России 17.05.2019 N 54643)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обязательного медицинского страхования.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 В случае выявления у гражданина, являющегося владельцем оружия, при проведении медицинских осмотров или медицинских освидетельствований либо при оказании ему медицинской помощи заболеваний, при наличии которых противопоказано владение оружием, медицинская организация уведомляет об этом владельца оружия и оформляет сообщение о наличии оснований для внеочередного медицинского освидетельствования и об аннулировании действующего медицинского заключения об отсутствии медицинских противопоказаний к владению оружием (при его наличии). Указанное сообщение формируется в форме электронного документа, подписанного с использованием усиленной квалифицированной цифровой подписи медицинским работником и медицинской организацией, размещается в федеральном реестре документов, содержащем сведения о результатах медицинского освидетельствования, который ведется в единой государственной информационной системе в сфере здравоохранения, и передается в федеральный орган исполнительной власти, уполномоченный в сфере оборота оружия &lt;20&gt;.</w:t>
      </w:r>
    </w:p>
    <w:p>
      <w:pPr>
        <w:pStyle w:val="0"/>
        <w:jc w:val="both"/>
      </w:pPr>
      <w:r>
        <w:rPr>
          <w:sz w:val="20"/>
        </w:rPr>
        <w:t xml:space="preserve">(п. 28 введен </w:t>
      </w:r>
      <w:hyperlink w:history="0" r:id="rId63" w:tooltip="Приказ Минздрава России от 01.02.2022 N 44н &quot;О внесении изменений в некоторые приказы Министерства здравоохранения Российской Федерации по вопросам выявления у граждан, являющихся владельцами оружия, заболеваний, при наличии которых противопоказано владение оружием&quot; (Зарегистрировано в Минюсте России 09.02.2022 N 67206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Минздрава России от 01.02.2022 N 44н)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&lt;20&gt; </w:t>
      </w:r>
      <w:hyperlink w:history="0" r:id="rId64" w:tooltip="Федеральный закон от 13.12.1996 N 150-ФЗ (ред. от 06.02.2023) &quot;Об оружии&quot; {КонсультантПлюс}">
        <w:r>
          <w:rPr>
            <w:sz w:val="20"/>
            <w:color w:val="0000ff"/>
          </w:rPr>
          <w:t xml:space="preserve">Часть девятая статьи 6.1</w:t>
        </w:r>
      </w:hyperlink>
      <w:r>
        <w:rPr>
          <w:sz w:val="20"/>
        </w:rPr>
        <w:t xml:space="preserve"> Федерального закона от 13 декабря 1996 г. N 150-ФЗ "Об оружии" (Собрание законодательства Российской Федерации, 1996, N 51, ст. 5681; 2021, N 27, ст. 5141).</w:t>
      </w:r>
    </w:p>
    <w:p>
      <w:pPr>
        <w:pStyle w:val="0"/>
        <w:jc w:val="both"/>
      </w:pPr>
      <w:r>
        <w:rPr>
          <w:sz w:val="20"/>
        </w:rPr>
        <w:t xml:space="preserve">(сноска введена </w:t>
      </w:r>
      <w:hyperlink w:history="0" r:id="rId65" w:tooltip="Приказ Минздрава России от 01.02.2022 N 44н &quot;О внесении изменений в некоторые приказы Министерства здравоохранения Российской Федерации по вопросам выявления у граждан, являющихся владельцами оружия, заболеваний, при наличии которых противопоказано владение оружием&quot; (Зарегистрировано в Минюсте России 09.02.2022 N 67206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Минздрава России от 01.02.2022 N 44н)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bookmarkStart w:id="271" w:name="P271"/>
    <w:bookmarkEnd w:id="271"/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порядку проведения профилактического</w:t>
      </w:r>
    </w:p>
    <w:p>
      <w:pPr>
        <w:pStyle w:val="0"/>
        <w:jc w:val="right"/>
      </w:pPr>
      <w:r>
        <w:rPr>
          <w:sz w:val="20"/>
        </w:rPr>
        <w:t xml:space="preserve">медицинского осмотра и диспансеризации</w:t>
      </w:r>
    </w:p>
    <w:p>
      <w:pPr>
        <w:pStyle w:val="0"/>
        <w:jc w:val="right"/>
      </w:pPr>
      <w:r>
        <w:rPr>
          <w:sz w:val="20"/>
        </w:rPr>
        <w:t xml:space="preserve">определенных групп взрослого населения,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 Министерства</w:t>
      </w:r>
    </w:p>
    <w:p>
      <w:pPr>
        <w:pStyle w:val="0"/>
        <w:jc w:val="right"/>
      </w:pPr>
      <w:r>
        <w:rPr>
          <w:sz w:val="20"/>
        </w:rPr>
        <w:t xml:space="preserve">здравоохранения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27.04.2021 N 404н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I. Перечень приемов (осмотров, консультаций) медицинскими</w:t>
      </w:r>
    </w:p>
    <w:p>
      <w:pPr>
        <w:pStyle w:val="2"/>
        <w:jc w:val="center"/>
      </w:pPr>
      <w:r>
        <w:rPr>
          <w:sz w:val="20"/>
        </w:rPr>
        <w:t xml:space="preserve">работниками, исследований и иных медицинских вмешательств,</w:t>
      </w:r>
    </w:p>
    <w:p>
      <w:pPr>
        <w:pStyle w:val="2"/>
        <w:jc w:val="center"/>
      </w:pPr>
      <w:r>
        <w:rPr>
          <w:sz w:val="20"/>
        </w:rPr>
        <w:t xml:space="preserve">проводимых в рамках профилактического медицинского осмотра</w:t>
      </w:r>
    </w:p>
    <w:p>
      <w:pPr>
        <w:pStyle w:val="2"/>
        <w:jc w:val="center"/>
      </w:pPr>
      <w:r>
        <w:rPr>
          <w:sz w:val="20"/>
        </w:rPr>
        <w:t xml:space="preserve">и первого этапа диспансеризации в определенные возрастные</w:t>
      </w:r>
    </w:p>
    <w:p>
      <w:pPr>
        <w:pStyle w:val="2"/>
        <w:jc w:val="center"/>
      </w:pPr>
      <w:r>
        <w:rPr>
          <w:sz w:val="20"/>
        </w:rPr>
        <w:t xml:space="preserve">периоды мужчинам в возрасте от 18 до 64 лет включительно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624"/>
        <w:gridCol w:w="215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60"/>
      </w:tblGrid>
      <w:tr>
        <w:tc>
          <w:tcPr>
            <w:gridSpan w:val="2"/>
            <w:tcW w:w="124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Осмотр, исследование, мероприятие</w:t>
            </w:r>
          </w:p>
        </w:tc>
        <w:tc>
          <w:tcPr>
            <w:gridSpan w:val="47"/>
            <w:tcW w:w="160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Возраст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</w:tr>
      <w:tr>
        <w:tc>
          <w:tcPr>
            <w:tcW w:w="624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диспансеризации (1-й этап)</w:t>
            </w:r>
          </w:p>
        </w:tc>
        <w:tc>
          <w:tcPr>
            <w:tcW w:w="624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профилактического медицинского о осмотра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Опрос (анкетирование)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Измерение артериального давления на периферических артериях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Определение уровня общего холестерина в крови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Определение уровня глюкозы в крови натощак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Определение относительного сердечно-сосудистого риска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Определение абсолютного сердечно-сосудистого риска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Флюорография легких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Электрокардиография в покое (проводится при первом прохождении профилактического медицинского осмотра, далее в возрасте 35 лет и старше 1 раз в год)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Измерение внутриглазного давления (проводится при первом прохождении профилактического медицинского осмотра, далее в возрасте 40 лет и старше 1 раз в год)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W w:w="624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4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Общий анализ крови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Краткое индивидуальное профилактическое консультирование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Исследование кала на скрытую кровь иммунохимическим методом &lt;*&gt;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Определение простат-специфического антигена (ПСА) в крови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пальпация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Эзофагогастродуоденоскопия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66"/>
          <w:headerReference w:type="first" r:id="rId66"/>
          <w:footerReference w:type="default" r:id="rId67"/>
          <w:footerReference w:type="first" r:id="rId67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II. Перечень приемов (осмотров, консультаций) медицинскими</w:t>
      </w:r>
    </w:p>
    <w:p>
      <w:pPr>
        <w:pStyle w:val="2"/>
        <w:jc w:val="center"/>
      </w:pPr>
      <w:r>
        <w:rPr>
          <w:sz w:val="20"/>
        </w:rPr>
        <w:t xml:space="preserve">работниками, исследований и иных медицинских вмешательств,</w:t>
      </w:r>
    </w:p>
    <w:p>
      <w:pPr>
        <w:pStyle w:val="2"/>
        <w:jc w:val="center"/>
      </w:pPr>
      <w:r>
        <w:rPr>
          <w:sz w:val="20"/>
        </w:rPr>
        <w:t xml:space="preserve">проводимых в рамках профилактического медицинского осмотра</w:t>
      </w:r>
    </w:p>
    <w:p>
      <w:pPr>
        <w:pStyle w:val="2"/>
        <w:jc w:val="center"/>
      </w:pPr>
      <w:r>
        <w:rPr>
          <w:sz w:val="20"/>
        </w:rPr>
        <w:t xml:space="preserve">и первого этапа диспансеризации в определенные возрастные</w:t>
      </w:r>
    </w:p>
    <w:p>
      <w:pPr>
        <w:pStyle w:val="2"/>
        <w:jc w:val="center"/>
      </w:pPr>
      <w:r>
        <w:rPr>
          <w:sz w:val="20"/>
        </w:rPr>
        <w:t xml:space="preserve">периоды женщинам в возрасте от 18 до 64 лет включительно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624"/>
        <w:gridCol w:w="215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60"/>
      </w:tblGrid>
      <w:tr>
        <w:tc>
          <w:tcPr>
            <w:gridSpan w:val="2"/>
            <w:tcW w:w="124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Осмотр, исследование, мероприятие</w:t>
            </w:r>
          </w:p>
        </w:tc>
        <w:tc>
          <w:tcPr>
            <w:gridSpan w:val="47"/>
            <w:tcW w:w="160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Возраст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</w:tr>
      <w:tr>
        <w:tc>
          <w:tcPr>
            <w:tcW w:w="624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диспансеризации (1-й этап)</w:t>
            </w:r>
          </w:p>
        </w:tc>
        <w:tc>
          <w:tcPr>
            <w:tcW w:w="624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профилактического медицинского осмотра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Опрос (анкетирование)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Измерение артериального давления на периферических артериях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Определение уровня общего холестерина в крови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Определение уровня глюкозы в крови натощак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Определение относительного сердечно-сосудистого риска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Определение абсолютного сердечно-сосудистого риска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Флюорография легких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Электрокардиография в покое (проводится при первом прохождении профилактического медицинского осмотра, далее в возрасте 35 лет и старше 1 раз в год)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Измерение внутриглазного давления (проводится при первом прохождении профилактического медицинского осмотра, далее в возрасте 40 лет и старше 1 раз в год)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Осмотр фельдшером (акушеркой) или врачом акушером-гинекологом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Краткое индивидуальное профилактическое консультирование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Общий анализ крови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Исследование кала на скрытую кровь иммунохимическим методом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history="0" w:anchor="P169" w:tooltip="16. Профилактический медицинский осмотр включает в себя:">
              <w:r>
                <w:rPr>
                  <w:sz w:val="20"/>
                  <w:color w:val="0000ff"/>
                </w:rPr>
                <w:t xml:space="preserve">пунктах 16</w:t>
              </w:r>
            </w:hyperlink>
            <w:r>
              <w:rPr>
                <w:sz w:val="20"/>
              </w:rPr>
              <w:t xml:space="preserve"> и </w:t>
            </w:r>
            <w:hyperlink w:history="0" w:anchor="P185" w:tooltip="17. Диспансеризация проводится в два этапа.">
              <w:r>
                <w:rPr>
                  <w:sz w:val="20"/>
                  <w:color w:val="0000ff"/>
                </w:rPr>
                <w:t xml:space="preserve">17</w:t>
              </w:r>
            </w:hyperlink>
            <w:r>
              <w:rPr>
                <w:sz w:val="20"/>
              </w:rP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+9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Маммография обеих молочных желез в двух проекциях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history="0" w:anchor="P169" w:tooltip="16. Профилактический медицинский осмотр включает в себя:">
              <w:r>
                <w:rPr>
                  <w:sz w:val="20"/>
                  <w:color w:val="0000ff"/>
                </w:rPr>
                <w:t xml:space="preserve">пунктах 16</w:t>
              </w:r>
            </w:hyperlink>
            <w:r>
              <w:rPr>
                <w:sz w:val="20"/>
              </w:rPr>
              <w:t xml:space="preserve"> и </w:t>
            </w:r>
            <w:hyperlink w:history="0" w:anchor="P185" w:tooltip="17. Диспансеризация проводится в два этапа.">
              <w:r>
                <w:rPr>
                  <w:sz w:val="20"/>
                  <w:color w:val="0000ff"/>
                </w:rPr>
                <w:t xml:space="preserve">17</w:t>
              </w:r>
            </w:hyperlink>
            <w:r>
              <w:rPr>
                <w:sz w:val="20"/>
              </w:rP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W w:w="624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4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Осмотр фельдшером (акушеркой) или врачом акушером-гинекологом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Взятие с использованием щетки цитологической цервикальной мазка (соскоба) с поверхности шейки матки (наружного маточного зева) и цервикального канала на цитологическое исследование (далее - мазок с шейки матки), цитологическое исследование мазка с шейки матки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history="0" w:anchor="P169" w:tooltip="16. Профилактический медицинский осмотр включает в себя:">
              <w:r>
                <w:rPr>
                  <w:sz w:val="20"/>
                  <w:color w:val="0000ff"/>
                </w:rPr>
                <w:t xml:space="preserve">пунктах 16</w:t>
              </w:r>
            </w:hyperlink>
            <w:r>
              <w:rPr>
                <w:sz w:val="20"/>
              </w:rPr>
              <w:t xml:space="preserve"> и </w:t>
            </w:r>
            <w:hyperlink w:history="0" w:anchor="P185" w:tooltip="17. Диспансеризация проводится в два этапа.">
              <w:r>
                <w:rPr>
                  <w:sz w:val="20"/>
                  <w:color w:val="0000ff"/>
                </w:rPr>
                <w:t xml:space="preserve">17</w:t>
              </w:r>
            </w:hyperlink>
            <w:r>
              <w:rPr>
                <w:sz w:val="20"/>
              </w:rP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пальпация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Эзофагогастродуоденоскопия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66"/>
          <w:headerReference w:type="first" r:id="rId66"/>
          <w:footerReference w:type="default" r:id="rId67"/>
          <w:footerReference w:type="first" r:id="rId67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III. Перечень приемов (осмотров, консультаций) медицинскими</w:t>
      </w:r>
    </w:p>
    <w:p>
      <w:pPr>
        <w:pStyle w:val="2"/>
        <w:jc w:val="center"/>
      </w:pPr>
      <w:r>
        <w:rPr>
          <w:sz w:val="20"/>
        </w:rPr>
        <w:t xml:space="preserve">работниками, исследований и иных медицинских вмешательств,</w:t>
      </w:r>
    </w:p>
    <w:p>
      <w:pPr>
        <w:pStyle w:val="2"/>
        <w:jc w:val="center"/>
      </w:pPr>
      <w:r>
        <w:rPr>
          <w:sz w:val="20"/>
        </w:rPr>
        <w:t xml:space="preserve">проводимых в рамках профилактического медицинского осмотра</w:t>
      </w:r>
    </w:p>
    <w:p>
      <w:pPr>
        <w:pStyle w:val="2"/>
        <w:jc w:val="center"/>
      </w:pPr>
      <w:r>
        <w:rPr>
          <w:sz w:val="20"/>
        </w:rPr>
        <w:t xml:space="preserve">и первого этапа диспансеризации в определенные возрастные</w:t>
      </w:r>
    </w:p>
    <w:p>
      <w:pPr>
        <w:pStyle w:val="2"/>
        <w:jc w:val="center"/>
      </w:pPr>
      <w:r>
        <w:rPr>
          <w:sz w:val="20"/>
        </w:rPr>
        <w:t xml:space="preserve">периоды мужчинам в возрасте 65 лет и старше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510"/>
        <w:gridCol w:w="3000"/>
        <w:gridCol w:w="397"/>
        <w:gridCol w:w="360"/>
        <w:gridCol w:w="355"/>
        <w:gridCol w:w="397"/>
        <w:gridCol w:w="355"/>
        <w:gridCol w:w="355"/>
        <w:gridCol w:w="360"/>
        <w:gridCol w:w="360"/>
        <w:gridCol w:w="360"/>
        <w:gridCol w:w="360"/>
        <w:gridCol w:w="355"/>
        <w:gridCol w:w="355"/>
        <w:gridCol w:w="360"/>
        <w:gridCol w:w="355"/>
        <w:gridCol w:w="365"/>
        <w:gridCol w:w="397"/>
        <w:gridCol w:w="355"/>
        <w:gridCol w:w="397"/>
        <w:gridCol w:w="360"/>
        <w:gridCol w:w="360"/>
        <w:gridCol w:w="360"/>
        <w:gridCol w:w="360"/>
        <w:gridCol w:w="360"/>
        <w:gridCol w:w="360"/>
        <w:gridCol w:w="355"/>
        <w:gridCol w:w="360"/>
        <w:gridCol w:w="355"/>
        <w:gridCol w:w="365"/>
        <w:gridCol w:w="360"/>
        <w:gridCol w:w="355"/>
        <w:gridCol w:w="360"/>
        <w:gridCol w:w="365"/>
        <w:gridCol w:w="360"/>
        <w:gridCol w:w="365"/>
        <w:gridCol w:w="397"/>
      </w:tblGrid>
      <w:tr>
        <w:tc>
          <w:tcPr>
            <w:gridSpan w:val="2"/>
            <w:tcW w:w="102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Осмотр, исследование, мероприятие</w:t>
            </w:r>
          </w:p>
        </w:tc>
        <w:tc>
          <w:tcPr>
            <w:gridSpan w:val="35"/>
            <w:tcW w:w="127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Возраст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3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3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3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диспансеризации (1-й этап)</w:t>
            </w:r>
          </w:p>
        </w:tc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профилактического медицинского осмотра</w:t>
            </w:r>
          </w:p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Опрос (анкетирование)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Измерение артериального давления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Определение уровня общего холестерина в крови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Определение уровня глюкозы в крови натощак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Флюорография легких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Электрокардиография в покое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Измерение внутриглазного давления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Общий анализ крови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Исследование кала на скрытую кровь иммунохимическим методом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history="0" w:anchor="P169" w:tooltip="16. Профилактический медицинский осмотр включает в себя:">
              <w:r>
                <w:rPr>
                  <w:sz w:val="20"/>
                  <w:color w:val="0000ff"/>
                </w:rPr>
                <w:t xml:space="preserve">пунктах 16</w:t>
              </w:r>
            </w:hyperlink>
            <w:r>
              <w:rPr>
                <w:sz w:val="20"/>
              </w:rPr>
              <w:t xml:space="preserve"> и </w:t>
            </w:r>
            <w:hyperlink w:history="0" w:anchor="P185" w:tooltip="17. Диспансеризация проводится в два этапа.">
              <w:r>
                <w:rPr>
                  <w:sz w:val="20"/>
                  <w:color w:val="0000ff"/>
                </w:rPr>
                <w:t xml:space="preserve">17</w:t>
              </w:r>
            </w:hyperlink>
            <w:r>
              <w:rPr>
                <w:sz w:val="20"/>
              </w:rP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Краткое индивидуальное профилактическое консультирование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++++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</w:tbl>
    <w:p>
      <w:pPr>
        <w:sectPr>
          <w:headerReference w:type="default" r:id="rId66"/>
          <w:headerReference w:type="first" r:id="rId66"/>
          <w:footerReference w:type="default" r:id="rId67"/>
          <w:footerReference w:type="first" r:id="rId67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IV. Перечень приемов (осмотров, консультаций) медицинскими</w:t>
      </w:r>
    </w:p>
    <w:p>
      <w:pPr>
        <w:pStyle w:val="2"/>
        <w:jc w:val="center"/>
      </w:pPr>
      <w:r>
        <w:rPr>
          <w:sz w:val="20"/>
        </w:rPr>
        <w:t xml:space="preserve">работниками, исследований и иных медицинских вмешательств,</w:t>
      </w:r>
    </w:p>
    <w:p>
      <w:pPr>
        <w:pStyle w:val="2"/>
        <w:jc w:val="center"/>
      </w:pPr>
      <w:r>
        <w:rPr>
          <w:sz w:val="20"/>
        </w:rPr>
        <w:t xml:space="preserve">проводимых в рамках профилактического медицинского осмотра</w:t>
      </w:r>
    </w:p>
    <w:p>
      <w:pPr>
        <w:pStyle w:val="2"/>
        <w:jc w:val="center"/>
      </w:pPr>
      <w:r>
        <w:rPr>
          <w:sz w:val="20"/>
        </w:rPr>
        <w:t xml:space="preserve">и первого этапа диспансеризации в определенные возрастные</w:t>
      </w:r>
    </w:p>
    <w:p>
      <w:pPr>
        <w:pStyle w:val="2"/>
        <w:jc w:val="center"/>
      </w:pPr>
      <w:r>
        <w:rPr>
          <w:sz w:val="20"/>
        </w:rPr>
        <w:t xml:space="preserve">периоды женщинам в возрасте 65 лет и старше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510"/>
        <w:gridCol w:w="3000"/>
        <w:gridCol w:w="397"/>
        <w:gridCol w:w="360"/>
        <w:gridCol w:w="355"/>
        <w:gridCol w:w="397"/>
        <w:gridCol w:w="355"/>
        <w:gridCol w:w="355"/>
        <w:gridCol w:w="360"/>
        <w:gridCol w:w="360"/>
        <w:gridCol w:w="360"/>
        <w:gridCol w:w="360"/>
        <w:gridCol w:w="355"/>
        <w:gridCol w:w="355"/>
        <w:gridCol w:w="360"/>
        <w:gridCol w:w="355"/>
        <w:gridCol w:w="365"/>
        <w:gridCol w:w="397"/>
        <w:gridCol w:w="355"/>
        <w:gridCol w:w="397"/>
        <w:gridCol w:w="360"/>
        <w:gridCol w:w="360"/>
        <w:gridCol w:w="360"/>
        <w:gridCol w:w="360"/>
        <w:gridCol w:w="360"/>
        <w:gridCol w:w="360"/>
        <w:gridCol w:w="355"/>
        <w:gridCol w:w="360"/>
        <w:gridCol w:w="355"/>
        <w:gridCol w:w="365"/>
        <w:gridCol w:w="360"/>
        <w:gridCol w:w="355"/>
        <w:gridCol w:w="360"/>
        <w:gridCol w:w="365"/>
        <w:gridCol w:w="360"/>
        <w:gridCol w:w="365"/>
        <w:gridCol w:w="397"/>
      </w:tblGrid>
      <w:tr>
        <w:tc>
          <w:tcPr>
            <w:gridSpan w:val="2"/>
            <w:tcW w:w="102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Осмотр, исследование, мероприятие</w:t>
            </w:r>
          </w:p>
        </w:tc>
        <w:tc>
          <w:tcPr>
            <w:gridSpan w:val="35"/>
            <w:tcW w:w="127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Возраст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3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3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3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0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диспансеризации (1-й этап)</w:t>
            </w:r>
          </w:p>
        </w:tc>
        <w:tc>
          <w:tcPr>
            <w:tcW w:w="510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профилактического медицинского осмотра</w:t>
            </w:r>
          </w:p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Опрос (анкетирование)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Измерение артериального давления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Определение уровня общего холестерина в крови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Определение уровня глюкозы в крови натощак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Флюорография легких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Электрокардиография в покое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Измерение внутриглазного давления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W w:w="510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Общий анализ крови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Исследование кала на скрытую кровь иммунохимическим методом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history="0" w:anchor="P169" w:tooltip="16. Профилактический медицинский осмотр включает в себя:">
              <w:r>
                <w:rPr>
                  <w:sz w:val="20"/>
                  <w:color w:val="0000ff"/>
                </w:rPr>
                <w:t xml:space="preserve">пунктах 16</w:t>
              </w:r>
            </w:hyperlink>
            <w:r>
              <w:rPr>
                <w:sz w:val="20"/>
              </w:rPr>
              <w:t xml:space="preserve"> и </w:t>
            </w:r>
            <w:hyperlink w:history="0" w:anchor="P185" w:tooltip="17. Диспансеризация проводится в два этапа.">
              <w:r>
                <w:rPr>
                  <w:sz w:val="20"/>
                  <w:color w:val="0000ff"/>
                </w:rPr>
                <w:t xml:space="preserve">17</w:t>
              </w:r>
            </w:hyperlink>
            <w:r>
              <w:rPr>
                <w:sz w:val="20"/>
              </w:rP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Маммография обеих молочных желез в двух проекциях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history="0" w:anchor="P169" w:tooltip="16. Профилактический медицинский осмотр включает в себя:">
              <w:r>
                <w:rPr>
                  <w:sz w:val="20"/>
                  <w:color w:val="0000ff"/>
                </w:rPr>
                <w:t xml:space="preserve">пунктах 16</w:t>
              </w:r>
            </w:hyperlink>
            <w:r>
              <w:rPr>
                <w:sz w:val="20"/>
              </w:rPr>
              <w:t xml:space="preserve"> и </w:t>
            </w:r>
            <w:hyperlink w:history="0" w:anchor="P185" w:tooltip="17. Диспансеризация проводится в два этапа.">
              <w:r>
                <w:rPr>
                  <w:sz w:val="20"/>
                  <w:color w:val="0000ff"/>
                </w:rPr>
                <w:t xml:space="preserve">17</w:t>
              </w:r>
            </w:hyperlink>
            <w:r>
              <w:rPr>
                <w:sz w:val="20"/>
              </w:rP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Краткое индивидуальное профилактическое консультирование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Осмотр фельдшером (акушеркой) или врачом акушером-гинекологом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</w:tbl>
    <w:p>
      <w:pPr>
        <w:sectPr>
          <w:headerReference w:type="default" r:id="rId66"/>
          <w:headerReference w:type="first" r:id="rId66"/>
          <w:footerReference w:type="default" r:id="rId67"/>
          <w:footerReference w:type="first" r:id="rId67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порядку проведения профилактического</w:t>
      </w:r>
    </w:p>
    <w:p>
      <w:pPr>
        <w:pStyle w:val="0"/>
        <w:jc w:val="right"/>
      </w:pPr>
      <w:r>
        <w:rPr>
          <w:sz w:val="20"/>
        </w:rPr>
        <w:t xml:space="preserve">медицинского осмотра и диспансеризации</w:t>
      </w:r>
    </w:p>
    <w:p>
      <w:pPr>
        <w:pStyle w:val="0"/>
        <w:jc w:val="right"/>
      </w:pPr>
      <w:r>
        <w:rPr>
          <w:sz w:val="20"/>
        </w:rPr>
        <w:t xml:space="preserve">определенных групп взрослого населения,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 Министерства</w:t>
      </w:r>
    </w:p>
    <w:p>
      <w:pPr>
        <w:pStyle w:val="0"/>
        <w:jc w:val="right"/>
      </w:pPr>
      <w:r>
        <w:rPr>
          <w:sz w:val="20"/>
        </w:rPr>
        <w:t xml:space="preserve">здравоохранения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27.04.2021 N 404н</w:t>
      </w:r>
    </w:p>
    <w:p>
      <w:pPr>
        <w:pStyle w:val="0"/>
        <w:jc w:val="both"/>
      </w:pPr>
      <w:r>
        <w:rPr>
          <w:sz w:val="20"/>
        </w:rPr>
      </w:r>
    </w:p>
    <w:bookmarkStart w:id="3301" w:name="P3301"/>
    <w:bookmarkEnd w:id="3301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МЕРОПРИЯТИЙ СКРИНИНГА И МЕТОДОВ ИССЛЕДОВАНИЙ, НАПРАВЛЕННЫХ</w:t>
      </w:r>
    </w:p>
    <w:p>
      <w:pPr>
        <w:pStyle w:val="2"/>
        <w:jc w:val="center"/>
      </w:pPr>
      <w:r>
        <w:rPr>
          <w:sz w:val="20"/>
        </w:rPr>
        <w:t xml:space="preserve">НА РАННЕЕ ВЫЯВЛЕНИЕ ОНКОЛОГИЧЕСКИХ ЗАБОЛЕВАНИЙ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рамках профилактического медицинского осмотра или первого этапа диспансеризации проводятся: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скрининг на выявление злокачественных новообразований шейки матки (у женщин):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возрасте 18 лет и старше - осмотр фельдшером (акушеркой) или врачом акушером-гинекологом 1 раз в год;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возрасте от 18 до 64 лет включительно - взятие мазка с шейки матки, цитологическое исследование мазка с шейки матки 1 раз в 3 года (за исключением случаев невозможности проведения исследования по медицинским показаниям в связи с экстирпацией матки, virgo. Цитологическое исследование мазка (соскоба) с шейки матки проводится при его окрашивании по Папаниколау (другие способы окраски не допускаются). Цитологическое исследование мазка (соскоба) с шейки матки может проводиться по медицинским показаниям без учета установленной периодичности);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скрининг на выявление злокачественных новообразований молочных желез (у женщин):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возрасте от 40 до 75 лет включительно - маммография обеих молочных желез в двух проекциях с двойным прочтением рентгенограмм 1 раз в 2 года (за исключением случаев невозможности проведения исследования по медицинским показаниям в связи с мастэктомией. Маммография не проводится, если в течение предшествующих 12 месяцев проводилась маммография или компьютерная томография молочных желез);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скрининг на выявление злокачественных новообразований предстательной железы (у мужчин):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возрасте 45, 50, 55, 60 и 64 лет - определение простат-специфического антигена в крови;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скрининг на выявление злокачественных новообразований толстого кишечника и прямой кишки: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возрасте от 40 до 64 лет включительно - исследование кала на скрытую кровь иммунохимическим качественным или количественным методом раз в 2 года (к иммунохимическим методам исследования относятся все качественные и количественные методы исследования, в которых используется иммунохимическая реакция антиген-антитело);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возрасте от 65 до 75 лет включительно - исследование кала на скрытую кровь иммунохимическим качественным или количественным методом 1 раз в год;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скрининг на выявление злокачественных новообразований пищевода, желудка и двенадцатиперстной кишки: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возрасте 45 лет - эзофагогастродуоденоскопия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 втором этапе диспансеризации с целью дополнительного обследования и уточнения диагноза заболевания (состояния) при наличии медицинских показаний в соответствии с клиническими рекомендациями по назначению врача-терапевта, врача-дерматовенеролога, врача-хирурга или врача-колопроктолога проводятся: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исследования на выявление злокачественных новообразований легкого: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рентгенография легких или компьютерная томография легких;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исследования на выявление злокачественных новообразований пищевода, желудка и двенадцатиперстной кишки: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эзофагогастродуоденоскопия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исследования на выявление злокачественных новообразований толстого кишечника и прямой кишки: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ректороманоскопия;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колоноскопия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исследование на выявление злокачественных новообразований кожи и (или) слизистых оболочек: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осмотр кожи под увеличением (дерматоскопия).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порядку проведения профилактического</w:t>
      </w:r>
    </w:p>
    <w:p>
      <w:pPr>
        <w:pStyle w:val="0"/>
        <w:jc w:val="right"/>
      </w:pPr>
      <w:r>
        <w:rPr>
          <w:sz w:val="20"/>
        </w:rPr>
        <w:t xml:space="preserve">медицинского осмотра и диспансеризации</w:t>
      </w:r>
    </w:p>
    <w:p>
      <w:pPr>
        <w:pStyle w:val="0"/>
        <w:jc w:val="right"/>
      </w:pPr>
      <w:r>
        <w:rPr>
          <w:sz w:val="20"/>
        </w:rPr>
        <w:t xml:space="preserve">определенных групп взрослого населения,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 Министерства</w:t>
      </w:r>
    </w:p>
    <w:p>
      <w:pPr>
        <w:pStyle w:val="0"/>
        <w:jc w:val="right"/>
      </w:pPr>
      <w:r>
        <w:rPr>
          <w:sz w:val="20"/>
        </w:rPr>
        <w:t xml:space="preserve">здравоохранения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27.04.2021 N 404н</w:t>
      </w:r>
    </w:p>
    <w:p>
      <w:pPr>
        <w:pStyle w:val="0"/>
        <w:jc w:val="both"/>
      </w:pPr>
      <w:r>
        <w:rPr>
          <w:sz w:val="20"/>
        </w:rPr>
      </w:r>
    </w:p>
    <w:bookmarkStart w:id="3342" w:name="P3342"/>
    <w:bookmarkEnd w:id="3342"/>
    <w:p>
      <w:pPr>
        <w:pStyle w:val="2"/>
        <w:jc w:val="center"/>
      </w:pPr>
      <w:r>
        <w:rPr>
          <w:sz w:val="20"/>
        </w:rPr>
        <w:t xml:space="preserve">ДИАГНОСТИЧЕСКИЕ КРИТЕРИИ</w:t>
      </w:r>
    </w:p>
    <w:p>
      <w:pPr>
        <w:pStyle w:val="2"/>
        <w:jc w:val="center"/>
      </w:pPr>
      <w:r>
        <w:rPr>
          <w:sz w:val="20"/>
        </w:rPr>
        <w:t xml:space="preserve">ФАКТОРОВ РИСКА И ДРУГИХ ПАТОЛОГИЧЕСКИХ СОСТОЯНИЙ</w:t>
      </w:r>
    </w:p>
    <w:p>
      <w:pPr>
        <w:pStyle w:val="2"/>
        <w:jc w:val="center"/>
      </w:pPr>
      <w:r>
        <w:rPr>
          <w:sz w:val="20"/>
        </w:rPr>
        <w:t xml:space="preserve">И ЗАБОЛЕВАНИЙ, ПОВЫШАЮЩИХ ВЕРОЯТНОСТЬ РАЗВИТИЯ</w:t>
      </w:r>
    </w:p>
    <w:p>
      <w:pPr>
        <w:pStyle w:val="2"/>
        <w:jc w:val="center"/>
      </w:pPr>
      <w:r>
        <w:rPr>
          <w:sz w:val="20"/>
        </w:rPr>
        <w:t xml:space="preserve">ХРОНИЧЕСКИХ НЕИНФЕКЦИОННЫХ ЗАБОЛЕВАНИЙ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Повышенный уровень артериального давления - систолическое артериальное давление равно или выше 140 мм рт. ст., диастолическое артериальное давление равно или выше 90 мм рт. ст. К числу граждан, имеющих данный фактор риска, относятся граждане, имеющие гипертоническую болезнь или симптоматические артериальные гипертензии (кодируется по МКБ-10 &lt;19&gt; кодами </w:t>
      </w:r>
      <w:hyperlink w:history="0" r:id="rId68" w:tooltip="&quot;Международная классификация болезней МКБ-10&quot; (Адаптированный вариант в трех частях) {КонсультантПлюс}">
        <w:r>
          <w:rPr>
            <w:sz w:val="20"/>
            <w:color w:val="0000ff"/>
          </w:rPr>
          <w:t xml:space="preserve">I10</w:t>
        </w:r>
      </w:hyperlink>
      <w:r>
        <w:rPr>
          <w:sz w:val="20"/>
        </w:rPr>
        <w:t xml:space="preserve"> - </w:t>
      </w:r>
      <w:hyperlink w:history="0" r:id="rId69" w:tooltip="&quot;Международная классификация болезней МКБ-10&quot; (Адаптированный вариант в трех частях) {КонсультантПлюс}">
        <w:r>
          <w:rPr>
            <w:sz w:val="20"/>
            <w:color w:val="0000ff"/>
          </w:rPr>
          <w:t xml:space="preserve">I15</w:t>
        </w:r>
      </w:hyperlink>
      <w:r>
        <w:rPr>
          <w:sz w:val="20"/>
        </w:rPr>
        <w:t xml:space="preserve">), а также граждане с повышенным артериальным давлением при отсутствии диагноза гипертонической болезни или симптоматической артериальной гипертензии (кодируется по МКБ-10 кодом </w:t>
      </w:r>
      <w:hyperlink w:history="0" r:id="rId70" w:tooltip="&quot;Международная классификация болезней МКБ-10&quot; (Адаптированный вариант в трех частях) {КонсультантПлюс}">
        <w:r>
          <w:rPr>
            <w:sz w:val="20"/>
            <w:color w:val="0000ff"/>
          </w:rPr>
          <w:t xml:space="preserve">R03.0</w:t>
        </w:r>
      </w:hyperlink>
      <w:r>
        <w:rPr>
          <w:sz w:val="20"/>
        </w:rPr>
        <w:t xml:space="preserve">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&lt;19&gt; Международная статистическая </w:t>
      </w:r>
      <w:hyperlink w:history="0" r:id="rId71" w:tooltip="&quot;Международная классификация болезней МКБ-10&quot; (Адаптированный вариант в трех частях) {КонсультантПлюс}">
        <w:r>
          <w:rPr>
            <w:sz w:val="20"/>
            <w:color w:val="0000ff"/>
          </w:rPr>
          <w:t xml:space="preserve">классификация</w:t>
        </w:r>
      </w:hyperlink>
      <w:r>
        <w:rPr>
          <w:sz w:val="20"/>
        </w:rPr>
        <w:t xml:space="preserve"> болезней и проблем, связанных со здоровьем, 10-го пересмотра.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Гиперхолестеринемия - уровень общего холестерина 5 ммоль/л и более (кодируется по МКБ-10 кодом </w:t>
      </w:r>
      <w:hyperlink w:history="0" r:id="rId72" w:tooltip="&quot;Международная классификация болезней МКБ-10&quot; (Адаптированный вариант в трех частях) {КонсультантПлюс}">
        <w:r>
          <w:rPr>
            <w:sz w:val="20"/>
            <w:color w:val="0000ff"/>
          </w:rPr>
          <w:t xml:space="preserve">E78</w:t>
        </w:r>
      </w:hyperlink>
      <w:r>
        <w:rPr>
          <w:sz w:val="20"/>
        </w:rPr>
        <w:t xml:space="preserve">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Гипергликемия - уровень глюкозы натощак в венозной плазме 6,1 ммоль/л и более, в цельной капиллярной крови 5,6 ммоль/л и более (кодируется по МКБ-10 кодом </w:t>
      </w:r>
      <w:hyperlink w:history="0" r:id="rId73" w:tooltip="&quot;Международная классификация болезней МКБ-10&quot; (Адаптированный вариант в трех частях) {КонсультантПлюс}">
        <w:r>
          <w:rPr>
            <w:sz w:val="20"/>
            <w:color w:val="0000ff"/>
          </w:rPr>
          <w:t xml:space="preserve">R73.9</w:t>
        </w:r>
      </w:hyperlink>
      <w:r>
        <w:rPr>
          <w:sz w:val="20"/>
        </w:rPr>
        <w:t xml:space="preserve">) либо наличие сахарного диабета, в том числе в случае, если в результате эффективной терапии достигнута нормогликемия.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Курение табака - ежедневное выкуривание одной сигареты и более (кодируется по МКБ-10 кодом </w:t>
      </w:r>
      <w:hyperlink w:history="0" r:id="rId74" w:tooltip="&quot;Международная классификация болезней МКБ-10&quot; (Адаптированный вариант в трех частях) {КонсультантПлюс}">
        <w:r>
          <w:rPr>
            <w:sz w:val="20"/>
            <w:color w:val="0000ff"/>
          </w:rPr>
          <w:t xml:space="preserve">Z72.0</w:t>
        </w:r>
      </w:hyperlink>
      <w:r>
        <w:rPr>
          <w:sz w:val="20"/>
        </w:rPr>
        <w:t xml:space="preserve">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Нерациональное питание - избыточное потребление пищи, жиров, углеводов, потребление поваренной соли более 5 граммов в сутки, недостаточное потребление фруктов, овощей, рыбы. Определяется с помощью опроса (анкетирования) граждан, предусмотренного порядком проведения профилактического медицинского осмотра и диспансеризации, утвержденным настоящим приказом (далее - анкетирование) (кодируется по МКБ-10 кодом </w:t>
      </w:r>
      <w:hyperlink w:history="0" r:id="rId75" w:tooltip="&quot;Международная классификация болезней МКБ-10&quot; (Адаптированный вариант в трех частях) {КонсультантПлюс}">
        <w:r>
          <w:rPr>
            <w:sz w:val="20"/>
            <w:color w:val="0000ff"/>
          </w:rPr>
          <w:t xml:space="preserve">Z72.4</w:t>
        </w:r>
      </w:hyperlink>
      <w:r>
        <w:rPr>
          <w:sz w:val="20"/>
        </w:rPr>
        <w:t xml:space="preserve">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Избыточная масса тела - индекс массы тела 25 - 29,9 кг/м</w:t>
      </w:r>
      <w:r>
        <w:rPr>
          <w:sz w:val="20"/>
          <w:vertAlign w:val="superscript"/>
        </w:rPr>
        <w:t xml:space="preserve">2</w:t>
      </w:r>
      <w:r>
        <w:rPr>
          <w:sz w:val="20"/>
        </w:rPr>
        <w:t xml:space="preserve"> (кодируется по МКБ-10 кодом </w:t>
      </w:r>
      <w:hyperlink w:history="0" r:id="rId76" w:tooltip="&quot;Международная классификация болезней МКБ-10&quot; (Адаптированный вариант в трех частях) {КонсультантПлюс}">
        <w:r>
          <w:rPr>
            <w:sz w:val="20"/>
            <w:color w:val="0000ff"/>
          </w:rPr>
          <w:t xml:space="preserve">R63.5</w:t>
        </w:r>
      </w:hyperlink>
      <w:r>
        <w:rPr>
          <w:sz w:val="20"/>
        </w:rPr>
        <w:t xml:space="preserve">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Ожирение - индекс массы тела 30 кг/м</w:t>
      </w:r>
      <w:r>
        <w:rPr>
          <w:sz w:val="20"/>
          <w:vertAlign w:val="superscript"/>
        </w:rPr>
        <w:t xml:space="preserve">2</w:t>
      </w:r>
      <w:r>
        <w:rPr>
          <w:sz w:val="20"/>
        </w:rPr>
        <w:t xml:space="preserve"> и более (кодируется по МКБ-10 кодом </w:t>
      </w:r>
      <w:hyperlink w:history="0" r:id="rId77" w:tooltip="&quot;Международная классификация болезней МКБ-10&quot; (Адаптированный вариант в трех частях) {КонсультантПлюс}">
        <w:r>
          <w:rPr>
            <w:sz w:val="20"/>
            <w:color w:val="0000ff"/>
          </w:rPr>
          <w:t xml:space="preserve">E66</w:t>
        </w:r>
      </w:hyperlink>
      <w:r>
        <w:rPr>
          <w:sz w:val="20"/>
        </w:rPr>
        <w:t xml:space="preserve">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Низкая физическая активность (кодируется по МКБ-10 кодом </w:t>
      </w:r>
      <w:hyperlink w:history="0" r:id="rId78" w:tooltip="&quot;Международная классификация болезней МКБ-10&quot; (Адаптированный вариант в трех частях) {КонсультантПлюс}">
        <w:r>
          <w:rPr>
            <w:sz w:val="20"/>
            <w:color w:val="0000ff"/>
          </w:rPr>
          <w:t xml:space="preserve">Z72.3</w:t>
        </w:r>
      </w:hyperlink>
      <w:r>
        <w:rPr>
          <w:sz w:val="20"/>
        </w:rPr>
        <w:t xml:space="preserve">) определяется с помощью анкетирования.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Риск пагубного потребления алкоголя (кодируется по МКБ-10 кодом </w:t>
      </w:r>
      <w:hyperlink w:history="0" r:id="rId79" w:tooltip="&quot;Международная классификация болезней МКБ-10&quot; (Адаптированный вариант в трех частях) {КонсультантПлюс}">
        <w:r>
          <w:rPr>
            <w:sz w:val="20"/>
            <w:color w:val="0000ff"/>
          </w:rPr>
          <w:t xml:space="preserve">Z72.1</w:t>
        </w:r>
      </w:hyperlink>
      <w:r>
        <w:rPr>
          <w:sz w:val="20"/>
        </w:rPr>
        <w:t xml:space="preserve">) и риск потребления наркотических средств и психотропных веществ без назначения врача (кодируется по МКБ-10 кодом </w:t>
      </w:r>
      <w:hyperlink w:history="0" r:id="rId80" w:tooltip="&quot;Международная классификация болезней МКБ-10&quot; (Адаптированный вариант в трех частях) {КонсультантПлюс}">
        <w:r>
          <w:rPr>
            <w:sz w:val="20"/>
            <w:color w:val="0000ff"/>
          </w:rPr>
          <w:t xml:space="preserve">Z72.2</w:t>
        </w:r>
      </w:hyperlink>
      <w:r>
        <w:rPr>
          <w:sz w:val="20"/>
        </w:rPr>
        <w:t xml:space="preserve">) определяются с помощью анкетирования.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Отягощенная наследственность по сердечно-сосудистым заболеваниям - наличие инфаркта миокарда (кодируется по МКБ-10 кодом </w:t>
      </w:r>
      <w:hyperlink w:history="0" r:id="rId81" w:tooltip="&quot;Международная классификация болезней МКБ-10&quot; (Адаптированный вариант в трех частях) {КонсультантПлюс}">
        <w:r>
          <w:rPr>
            <w:sz w:val="20"/>
            <w:color w:val="0000ff"/>
          </w:rPr>
          <w:t xml:space="preserve">Z82.4</w:t>
        </w:r>
      </w:hyperlink>
      <w:r>
        <w:rPr>
          <w:sz w:val="20"/>
        </w:rPr>
        <w:t xml:space="preserve">) и (или) мозгового инсульта (кодируется по МКБ-10 кодом </w:t>
      </w:r>
      <w:hyperlink w:history="0" r:id="rId82" w:tooltip="&quot;Международная классификация болезней МКБ-10&quot; (Адаптированный вариант в трех частях) {КонсультантПлюс}">
        <w:r>
          <w:rPr>
            <w:sz w:val="20"/>
            <w:color w:val="0000ff"/>
          </w:rPr>
          <w:t xml:space="preserve">Z82.3</w:t>
        </w:r>
      </w:hyperlink>
      <w:r>
        <w:rPr>
          <w:sz w:val="20"/>
        </w:rPr>
        <w:t xml:space="preserve">) у близких родственников (матери или родных сестер в возрасте до 65 лет или у отца, родных братьев в возрасте до 55 лет).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Отягощенная наследственность по злокачественным новообразованиям (кодируется по МКБ-10 кодом </w:t>
      </w:r>
      <w:hyperlink w:history="0" r:id="rId83" w:tooltip="&quot;Международная классификация болезней МКБ-10&quot; (Адаптированный вариант в трех частях) {КонсультантПлюс}">
        <w:r>
          <w:rPr>
            <w:sz w:val="20"/>
            <w:color w:val="0000ff"/>
          </w:rPr>
          <w:t xml:space="preserve">Z80</w:t>
        </w:r>
      </w:hyperlink>
      <w:r>
        <w:rPr>
          <w:sz w:val="20"/>
        </w:rPr>
        <w:t xml:space="preserve">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колоректальной области - наличие злокачественных новообразований колоректальной области и (или) семейного аденоматоза у близких родственников в молодом или среднем возрасте или в нескольких поколениях;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других локализаций - наличие злокачественных новообразований у близких родственников в молодом или среднем возрасте, или в нескольких поколениях.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Отягощенная наследственность по хроническим болезням нижних дыхательных путей - наличие астмы и других хронических болезней нижних дыхательных путей у близких родственников в молодом или среднем возрасте (кодируется по МКБ-10 кодом </w:t>
      </w:r>
      <w:hyperlink w:history="0" r:id="rId84" w:tooltip="&quot;Международная классификация болезней МКБ-10&quot; (Адаптированный вариант в трех частях) {КонсультантПлюс}">
        <w:r>
          <w:rPr>
            <w:sz w:val="20"/>
            <w:color w:val="0000ff"/>
          </w:rPr>
          <w:t xml:space="preserve">Z82.5</w:t>
        </w:r>
      </w:hyperlink>
      <w:r>
        <w:rPr>
          <w:sz w:val="20"/>
        </w:rPr>
        <w:t xml:space="preserve">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Отягощенная наследственность по сахарному диабету - наличие у близких родственников сахарного диабета в молодом или среднем возрасте (кодируется по МКБ-10 кодом </w:t>
      </w:r>
      <w:hyperlink w:history="0" r:id="rId85" w:tooltip="&quot;Международная классификация болезней МКБ-10&quot; (Адаптированный вариант в трех частях) {КонсультантПлюс}">
        <w:r>
          <w:rPr>
            <w:sz w:val="20"/>
            <w:color w:val="0000ff"/>
          </w:rPr>
          <w:t xml:space="preserve">Z83.3</w:t>
        </w:r>
      </w:hyperlink>
      <w:r>
        <w:rPr>
          <w:sz w:val="20"/>
        </w:rPr>
        <w:t xml:space="preserve">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Абсолютный сердечно-сосудистый риск устанавливается у граждан в возрасте от 40 до 64 лет при отсутствии у гражданина выявленных заболеваний, связанных с атеросклерозом, при этом высокому сердечно-сосудистому риску соответствуют значения от 5% до 10%, установленные по шкале SCORE, очень высокому - 10% и более. У граждан в возрасте старше 65 лет и/или у граждан, имеющих сердечно-сосудистые заболевания, сахарный диабет второго типа и/или хроническое заболевание почек, уровень абсолютного сердечно-сосудистого риска является очень высоким и по шкале сердечно-сосудистого риска не рассчитывается.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Относительный сердечно-сосудистый риск устанавливается по дополнительной шкале SCORE у граждан в возрасте от 21 до 39 лет включительно, при этом высокому относительному сердечно-сосудистому риску соответствуют значения более 1.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Старческая астения (кодируется по МКБ-10 кодом </w:t>
      </w:r>
      <w:hyperlink w:history="0" r:id="rId86" w:tooltip="&quot;Международная классификация болезней МКБ-10&quot; (Адаптированный вариант в трех частях) {КонсультантПлюс}">
        <w:r>
          <w:rPr>
            <w:sz w:val="20"/>
            <w:color w:val="0000ff"/>
          </w:rPr>
          <w:t xml:space="preserve">R54</w:t>
        </w:r>
      </w:hyperlink>
      <w:r>
        <w:rPr>
          <w:sz w:val="20"/>
        </w:rPr>
        <w:t xml:space="preserve">) - ассоциированный с возрастом синдром, основными клиническими проявлениями которого являются медлительность и/или непреднамеренная потеря веса, общая слабость. Включает более 85 различных гериатрических синдромов, основными из которых являются синдромы падений, мальнутриции (недостаточности питания), саркопении (уменьшение массы мышечной ткани и мышечной силы), недержания мочи, сенсорные дефициты, когнитивные нарушения, депрессия. Определяется в рамках профилактического медицинского осмотра с помощью анкетирования у граждан 65 лет и старше, включающего вопросник "Возраст не помеха".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27.04.2021 N 404н</w:t>
            <w:br/>
            <w:t>(ред. от 01.02.2022)</w:t>
            <w:br/>
            <w:t>"Об утверждении Порядка проведения профилактического м...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08.06.2023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27.04.2021 N 404н</w:t>
            <w:br/>
            <w:t>(ред. от 01.02.2022)</w:t>
            <w:br/>
            <w:t>"Об утверждении Порядка проведения профилактического м...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08.06.2023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D1E5E58F921F6C5A290F86D3C00F7397B60A6503490C6906639E5D1C9FE0CACA0D3131D4C0247239C8AB4318A6D76CF97224AD776C2ACEE8Q7j5G" TargetMode = "External"/>
	<Relationship Id="rId8" Type="http://schemas.openxmlformats.org/officeDocument/2006/relationships/hyperlink" Target="consultantplus://offline/ref=D1E5E58F921F6C5A290F86D3C00F7397B60E6B0B44006906639E5D1C9FE0CACA0D3131D4C823796F9AE44244E28A7FF97C24AF7170Q2jBG" TargetMode = "External"/>
	<Relationship Id="rId9" Type="http://schemas.openxmlformats.org/officeDocument/2006/relationships/hyperlink" Target="consultantplus://offline/ref=D1E5E58F921F6C5A290F86D3C00F7397B10D6F0A450C6906639E5D1C9FE0CACA1F3169D8C02C6C3BCDBE1549E0Q8j1G" TargetMode = "External"/>
	<Relationship Id="rId10" Type="http://schemas.openxmlformats.org/officeDocument/2006/relationships/hyperlink" Target="consultantplus://offline/ref=D1E5E58F921F6C5A290F86D3C00F7397B109680D4E086906639E5D1C9FE0CACA1F3169D8C02C6C3BCDBE1549E0Q8j1G" TargetMode = "External"/>
	<Relationship Id="rId11" Type="http://schemas.openxmlformats.org/officeDocument/2006/relationships/hyperlink" Target="consultantplus://offline/ref=D1E5E58F921F6C5A290F86D3C00F7397B10D6C02480E6906639E5D1C9FE0CACA1F3169D8C02C6C3BCDBE1549E0Q8j1G" TargetMode = "External"/>
	<Relationship Id="rId12" Type="http://schemas.openxmlformats.org/officeDocument/2006/relationships/hyperlink" Target="consultantplus://offline/ref=D1E5E58F921F6C5A290F86D3C00F7397B60A6503490C6906639E5D1C9FE0CACA0D3131D4C0247239C8AB4318A6D76CF97224AD776C2ACEE8Q7j5G" TargetMode = "External"/>
	<Relationship Id="rId13" Type="http://schemas.openxmlformats.org/officeDocument/2006/relationships/hyperlink" Target="consultantplus://offline/ref=D1E5E58F921F6C5A290F86D3C00F7397B60E6B0B44006906639E5D1C9FE0CACA0D3131D4C821796F9AE44244E28A7FF97C24AF7170Q2jBG" TargetMode = "External"/>
	<Relationship Id="rId14" Type="http://schemas.openxmlformats.org/officeDocument/2006/relationships/hyperlink" Target="consultantplus://offline/ref=D1E5E58F921F6C5A290F86D3C00F7397B60E6B0A4B0C6906639E5D1C9FE0CACA0D3131D4C0247238C2AB4318A6D76CF97224AD776C2ACEE8Q7j5G" TargetMode = "External"/>
	<Relationship Id="rId15" Type="http://schemas.openxmlformats.org/officeDocument/2006/relationships/hyperlink" Target="consultantplus://offline/ref=D1E5E58F921F6C5A290F86D3C00F7397B60E6B0A4B0C6906639E5D1C9FE0CACA0D3131D7C820796F9AE44244E28A7FF97C24AF7170Q2jBG" TargetMode = "External"/>
	<Relationship Id="rId16" Type="http://schemas.openxmlformats.org/officeDocument/2006/relationships/hyperlink" Target="consultantplus://offline/ref=D1E5E58F921F6C5A290F86D3C00F7397B60E6B0A4B0C6906639E5D1C9FE0CACA0D3131D4C0247132C3AB4318A6D76CF97224AD776C2ACEE8Q7j5G" TargetMode = "External"/>
	<Relationship Id="rId17" Type="http://schemas.openxmlformats.org/officeDocument/2006/relationships/hyperlink" Target="consultantplus://offline/ref=D1E5E58F921F6C5A290F86D3C00F7397B60E6B0A4B0C6906639E5D1C9FE0CACA0D3131D7C924796F9AE44244E28A7FF97C24AF7170Q2jBG" TargetMode = "External"/>
	<Relationship Id="rId18" Type="http://schemas.openxmlformats.org/officeDocument/2006/relationships/hyperlink" Target="consultantplus://offline/ref=D1E5E58F921F6C5A290F86D3C00F7397B6086D034E0C6906639E5D1C9FE0CACA0D3131D4C0217B3BCFAB4318A6D76CF97224AD776C2ACEE8Q7j5G" TargetMode = "External"/>
	<Relationship Id="rId19" Type="http://schemas.openxmlformats.org/officeDocument/2006/relationships/hyperlink" Target="consultantplus://offline/ref=D1E5E58F921F6C5A290F86D3C00F7397B60B640849096906639E5D1C9FE0CACA0D3131D7C3257B309FF1531CEF8269E77A3CB373722AQCjDG" TargetMode = "External"/>
	<Relationship Id="rId20" Type="http://schemas.openxmlformats.org/officeDocument/2006/relationships/hyperlink" Target="consultantplus://offline/ref=D1E5E58F921F6C5A290F86D3C00F7397B60E6B0B44006906639E5D1C9FE0CACA0D3131D7C42D796F9AE44244E28A7FF97C24AF7170Q2jBG" TargetMode = "External"/>
	<Relationship Id="rId21" Type="http://schemas.openxmlformats.org/officeDocument/2006/relationships/hyperlink" Target="consultantplus://offline/ref=D1E5E58F921F6C5A290F86D3C00F7397B10C640E4F0F6906639E5D1C9FE0CACA0D3131D4C0247338CEAB4318A6D76CF97224AD776C2ACEE8Q7j5G" TargetMode = "External"/>
	<Relationship Id="rId22" Type="http://schemas.openxmlformats.org/officeDocument/2006/relationships/hyperlink" Target="consultantplus://offline/ref=D1E5E58F921F6C5A290F86D3C00F7397B10C640E4F0F6906639E5D1C9FE0CACA0D3131D4C024703BC8AB4318A6D76CF97224AD776C2ACEE8Q7j5G" TargetMode = "External"/>
	<Relationship Id="rId23" Type="http://schemas.openxmlformats.org/officeDocument/2006/relationships/hyperlink" Target="consultantplus://offline/ref=D1E5E58F921F6C5A290F86D3C00F7397B10C640E4F0F6906639E5D1C9FE0CACA0D3131D4C024733EC9AB4318A6D76CF97224AD776C2ACEE8Q7j5G" TargetMode = "External"/>
	<Relationship Id="rId24" Type="http://schemas.openxmlformats.org/officeDocument/2006/relationships/hyperlink" Target="consultantplus://offline/ref=D1E5E58F921F6C5A290F86D3C00F7397B10C640E4F0F6906639E5D1C9FE0CACA0D3131DDCB70237F9EAD1741FC8267E7783AAFQ7j2G" TargetMode = "External"/>
	<Relationship Id="rId25" Type="http://schemas.openxmlformats.org/officeDocument/2006/relationships/hyperlink" Target="consultantplus://offline/ref=D1E5E58F921F6C5A290F86D3C00F7397B10C640E4F0F6906639E5D1C9FE0CACA0D3131D4C0247233CFAB4318A6D76CF97224AD776C2ACEE8Q7j5G" TargetMode = "External"/>
	<Relationship Id="rId26" Type="http://schemas.openxmlformats.org/officeDocument/2006/relationships/hyperlink" Target="consultantplus://offline/ref=D1E5E58F921F6C5A290F86D3C00F7397B10C640E4F0F6906639E5D1C9FE0CACA0D3131DDCB70237F9EAD1741FC8267E7783AAFQ7j2G" TargetMode = "External"/>
	<Relationship Id="rId27" Type="http://schemas.openxmlformats.org/officeDocument/2006/relationships/hyperlink" Target="consultantplus://offline/ref=D1E5E58F921F6C5A290F86D3C00F7397B10C640E4F0F6906639E5D1C9FE0CACA0D3131D4C0247233C9AB4318A6D76CF97224AD776C2ACEE8Q7j5G" TargetMode = "External"/>
	<Relationship Id="rId28" Type="http://schemas.openxmlformats.org/officeDocument/2006/relationships/hyperlink" Target="consultantplus://offline/ref=D1E5E58F921F6C5A290F86D3C00F7397B10C640E4F0F6906639E5D1C9FE0CACA0D3131D4C0247339CDAB4318A6D76CF97224AD776C2ACEE8Q7j5G" TargetMode = "External"/>
	<Relationship Id="rId29" Type="http://schemas.openxmlformats.org/officeDocument/2006/relationships/hyperlink" Target="consultantplus://offline/ref=D1E5E58F921F6C5A290F86D3C00F7397B10C640E4F0F6906639E5D1C9FE0CACA0D3131D4C024733DCAAB4318A6D76CF97224AD776C2ACEE8Q7j5G" TargetMode = "External"/>
	<Relationship Id="rId30" Type="http://schemas.openxmlformats.org/officeDocument/2006/relationships/hyperlink" Target="consultantplus://offline/ref=D1E5E58F921F6C5A290F86D3C00F7397B10C640E4F0F6906639E5D1C9FE0CACA0D3131D4C024733FCCAB4318A6D76CF97224AD776C2ACEE8Q7j5G" TargetMode = "External"/>
	<Relationship Id="rId31" Type="http://schemas.openxmlformats.org/officeDocument/2006/relationships/hyperlink" Target="consultantplus://offline/ref=D1E5E58F921F6C5A290F86D3C00F7397B10C640E4F0F6906639E5D1C9FE0CACA0D3131D4C024733EC2AB4318A6D76CF97224AD776C2ACEE8Q7j5G" TargetMode = "External"/>
	<Relationship Id="rId32" Type="http://schemas.openxmlformats.org/officeDocument/2006/relationships/hyperlink" Target="consultantplus://offline/ref=D1E5E58F921F6C5A290F86D3C00F7397B10C640E4F0F6906639E5D1C9FE0CACA0D3131D4C024703AC2AB4318A6D76CF97224AD776C2ACEE8Q7j5G" TargetMode = "External"/>
	<Relationship Id="rId33" Type="http://schemas.openxmlformats.org/officeDocument/2006/relationships/hyperlink" Target="consultantplus://offline/ref=D1E5E58F921F6C5A290F86D3C00F7397B10C640E4F0F6906639E5D1C9FE0CACA0D3131D4C024733AC3AB4318A6D76CF97224AD776C2ACEE8Q7j5G" TargetMode = "External"/>
	<Relationship Id="rId34" Type="http://schemas.openxmlformats.org/officeDocument/2006/relationships/hyperlink" Target="consultantplus://offline/ref=D1E5E58F921F6C5A290F86D3C00F7397B10C640E4F0F6906639E5D1C9FE0CACA0D3131D4C024733CCDAB4318A6D76CF97224AD776C2ACEE8Q7j5G" TargetMode = "External"/>
	<Relationship Id="rId35" Type="http://schemas.openxmlformats.org/officeDocument/2006/relationships/hyperlink" Target="consultantplus://offline/ref=D1E5E58F921F6C5A290F86D3C00F7397B10C640E4F0F6906639E5D1C9FE0CACA0D3131D4C024733ACEAB4318A6D76CF97224AD776C2ACEE8Q7j5G" TargetMode = "External"/>
	<Relationship Id="rId36" Type="http://schemas.openxmlformats.org/officeDocument/2006/relationships/hyperlink" Target="consultantplus://offline/ref=D1E5E58F921F6C5A290F86D3C00F7397B10C640E4F0F6906639E5D1C9FE0CACA0D3131D4C0247339C9AB4318A6D76CF97224AD776C2ACEE8Q7j5G" TargetMode = "External"/>
	<Relationship Id="rId37" Type="http://schemas.openxmlformats.org/officeDocument/2006/relationships/hyperlink" Target="consultantplus://offline/ref=D1E5E58F921F6C5A290F86D3C00F7397B10C640E4F0F6906639E5D1C9FE0CACA0D3131D4C024703AC3AB4318A6D76CF97224AD776C2ACEE8Q7j5G" TargetMode = "External"/>
	<Relationship Id="rId38" Type="http://schemas.openxmlformats.org/officeDocument/2006/relationships/hyperlink" Target="consultantplus://offline/ref=D1E5E58F921F6C5A290F86D3C00F7397B10C640E4F0F6906639E5D1C9FE0CACA0D3131D4C024703AC8AB4318A6D76CF97224AD776C2ACEE8Q7j5G" TargetMode = "External"/>
	<Relationship Id="rId39" Type="http://schemas.openxmlformats.org/officeDocument/2006/relationships/hyperlink" Target="consultantplus://offline/ref=D1E5E58F921F6C5A290F86D3C00F7397B10C640E4F0F6906639E5D1C9FE0CACA0D3131D4C024703ACEAB4318A6D76CF97224AD776C2ACEE8Q7j5G" TargetMode = "External"/>
	<Relationship Id="rId40" Type="http://schemas.openxmlformats.org/officeDocument/2006/relationships/hyperlink" Target="consultantplus://offline/ref=D1E5E58F921F6C5A290F86D3C00F7397B10C640E4F0F6906639E5D1C9FE0CACA0D3131D4C0247038CBAB4318A6D76CF97224AD776C2ACEE8Q7j5G" TargetMode = "External"/>
	<Relationship Id="rId41" Type="http://schemas.openxmlformats.org/officeDocument/2006/relationships/hyperlink" Target="consultantplus://offline/ref=D1E5E58F921F6C5A290F86D3C00F7397B60A690E4E006906639E5D1C9FE0CACA1F3169D8C02C6C3BCDBE1549E0Q8j1G" TargetMode = "External"/>
	<Relationship Id="rId42" Type="http://schemas.openxmlformats.org/officeDocument/2006/relationships/hyperlink" Target="consultantplus://offline/ref=D1E5E58F921F6C5A290F86D3C00F7397B60A6C0845006906639E5D1C9FE0CACA0D3131D4C024723ACAAB4318A6D76CF97224AD776C2ACEE8Q7j5G" TargetMode = "External"/>
	<Relationship Id="rId43" Type="http://schemas.openxmlformats.org/officeDocument/2006/relationships/hyperlink" Target="consultantplus://offline/ref=D1E5E58F921F6C5A290F86D3C00F7397B60E6B0B44006906639E5D1C9FE0CACA0D3131D4C024703EC9AB4318A6D76CF97224AD776C2ACEE8Q7j5G" TargetMode = "External"/>
	<Relationship Id="rId44" Type="http://schemas.openxmlformats.org/officeDocument/2006/relationships/hyperlink" Target="consultantplus://offline/ref=D1E5E58F921F6C5A290F86D3C00F7397B6096B034F0F6906639E5D1C9FE0CACA0D3131D4C0247239C9AB4318A6D76CF97224AD776C2ACEE8Q7j5G" TargetMode = "External"/>
	<Relationship Id="rId45" Type="http://schemas.openxmlformats.org/officeDocument/2006/relationships/hyperlink" Target="consultantplus://offline/ref=D1E5E58F921F6C5A290F86D3C00F7397B0026A0E44016906639E5D1C9FE0CACA0D3131D4C024723BC2AB4318A6D76CF97224AD776C2ACEE8Q7j5G" TargetMode = "External"/>
	<Relationship Id="rId46" Type="http://schemas.openxmlformats.org/officeDocument/2006/relationships/hyperlink" Target="consultantplus://offline/ref=D1E5E58F921F6C5A290F86D3C00F7397B10D6E0D4B0F6906639E5D1C9FE0CACA0D3131D4C0247239CAAB4318A6D76CF97224AD776C2ACEE8Q7j5G" TargetMode = "External"/>
	<Relationship Id="rId47" Type="http://schemas.openxmlformats.org/officeDocument/2006/relationships/hyperlink" Target="consultantplus://offline/ref=D1E5E58F921F6C5A290F86D3C00F7397B6086F0A440B6906639E5D1C9FE0CACA0D3131D4C024723ECAAB4318A6D76CF97224AD776C2ACEE8Q7j5G" TargetMode = "External"/>
	<Relationship Id="rId48" Type="http://schemas.openxmlformats.org/officeDocument/2006/relationships/hyperlink" Target="consultantplus://offline/ref=D1E5E58F921F6C5A290F86D3C00F7397B6086F0A440B6906639E5D1C9FE0CACA0D3131D4C024723ECAAB4318A6D76CF97224AD776C2ACEE8Q7j5G" TargetMode = "External"/>
	<Relationship Id="rId49" Type="http://schemas.openxmlformats.org/officeDocument/2006/relationships/hyperlink" Target="consultantplus://offline/ref=D1E5E58F921F6C5A290F86D3C00F7397B6086F0A440B6906639E5D1C9FE0CACA0D3131D4C024723ECAAB4318A6D76CF97224AD776C2ACEE8Q7j5G" TargetMode = "External"/>
	<Relationship Id="rId50" Type="http://schemas.openxmlformats.org/officeDocument/2006/relationships/hyperlink" Target="consultantplus://offline/ref=D1E5E58F921F6C5A290F86D3C00F7397B10B6408450B6906639E5D1C9FE0CACA0D3131D4C024723ACBAB4318A6D76CF97224AD776C2ACEE8Q7j5G" TargetMode = "External"/>
	<Relationship Id="rId51" Type="http://schemas.openxmlformats.org/officeDocument/2006/relationships/hyperlink" Target="consultantplus://offline/ref=D1E5E58F921F6C5A290F86D3C00F7397B10F650C450A6906639E5D1C9FE0CACA0D3131D4C0247032CCAB4318A6D76CF97224AD776C2ACEE8Q7j5G" TargetMode = "External"/>
	<Relationship Id="rId52" Type="http://schemas.openxmlformats.org/officeDocument/2006/relationships/hyperlink" Target="consultantplus://offline/ref=D1E5E58F921F6C5A290F86D3C00F7397B30E6C0D4C086906639E5D1C9FE0CACA0D3131D4C024723BCEAB4318A6D76CF97224AD776C2ACEE8Q7j5G" TargetMode = "External"/>
	<Relationship Id="rId53" Type="http://schemas.openxmlformats.org/officeDocument/2006/relationships/hyperlink" Target="consultantplus://offline/ref=D1E5E58F921F6C5A290F86D3C00F7397B30E6C0D4C086906639E5D1C9FE0CACA0D3131D4C0247339C8AB4318A6D76CF97224AD776C2ACEE8Q7j5G" TargetMode = "External"/>
	<Relationship Id="rId54" Type="http://schemas.openxmlformats.org/officeDocument/2006/relationships/hyperlink" Target="consultantplus://offline/ref=D1E5E58F921F6C5A290F86D3C00F7397B60E6B0B44006906639E5D1C9FE0CACA0D3131D6C525796F9AE44244E28A7FF97C24AF7170Q2jBG" TargetMode = "External"/>
	<Relationship Id="rId55" Type="http://schemas.openxmlformats.org/officeDocument/2006/relationships/hyperlink" Target="consultantplus://offline/ref=D1E5E58F921F6C5A290F86D3C00F7397B10C640E4E0F6906639E5D1C9FE0CACA0D3131D4C024723FC9AB4318A6D76CF97224AD776C2ACEE8Q7j5G" TargetMode = "External"/>
	<Relationship Id="rId56" Type="http://schemas.openxmlformats.org/officeDocument/2006/relationships/hyperlink" Target="consultantplus://offline/ref=D1E5E58F921F6C5A290F86D3C00F7397B60E6B0B44006906639E5D1C9FE0CACA0D3131D7C42D796F9AE44244E28A7FF97C24AF7170Q2jBG" TargetMode = "External"/>
	<Relationship Id="rId57" Type="http://schemas.openxmlformats.org/officeDocument/2006/relationships/hyperlink" Target="consultantplus://offline/ref=D1E5E58F921F6C5A290F86D3C00F7397B1086A0B490E6906639E5D1C9FE0CACA0D3131D4C0247332CCAB4318A6D76CF97224AD776C2ACEE8Q7j5G" TargetMode = "External"/>
	<Relationship Id="rId58" Type="http://schemas.openxmlformats.org/officeDocument/2006/relationships/hyperlink" Target="consultantplus://offline/ref=E0A59EB3B431CD5F1158694FC8AFD3F501189ACA77B9FF75811F0856BA5F22EB32299D36D43B6A68A85A0851490BE7D88FBEBF3AB3ADF327R9jFG" TargetMode = "External"/>
	<Relationship Id="rId59" Type="http://schemas.openxmlformats.org/officeDocument/2006/relationships/hyperlink" Target="consultantplus://offline/ref=E0A59EB3B431CD5F1158694FC8AFD3F501189ACA77B9FF75811F0856BA5F22EB32299D36D43B686AA25A0851490BE7D88FBEBF3AB3ADF327R9jFG" TargetMode = "External"/>
	<Relationship Id="rId60" Type="http://schemas.openxmlformats.org/officeDocument/2006/relationships/hyperlink" Target="consultantplus://offline/ref=E0A59EB3B431CD5F1158694FC8AFD3F501189ACA77B9FF75811F0856BA5F22EB32299D36D43B696BA65A0851490BE7D88FBEBF3AB3ADF327R9jFG" TargetMode = "External"/>
	<Relationship Id="rId61" Type="http://schemas.openxmlformats.org/officeDocument/2006/relationships/hyperlink" Target="consultantplus://offline/ref=E0A59EB3B431CD5F1158694FC8AFD3F5061E9BCA7AB7FF75811F0856BA5F22EB32299D35D23D633CF115090D0D56F4D881BEBD3CAFRAjCG" TargetMode = "External"/>
	<Relationship Id="rId62" Type="http://schemas.openxmlformats.org/officeDocument/2006/relationships/hyperlink" Target="consultantplus://offline/ref=E0A59EB3B431CD5F1158694FC8AFD3F506199BC271B8FF75811F0856BA5F22EB32299D36D43B686AA25A0851490BE7D88FBEBF3AB3ADF327R9jFG" TargetMode = "External"/>
	<Relationship Id="rId63" Type="http://schemas.openxmlformats.org/officeDocument/2006/relationships/hyperlink" Target="consultantplus://offline/ref=E0A59EB3B431CD5F1158694FC8AFD3F5061A95C277BBFF75811F0856BA5F22EB32299D36D43B686AA35A0851490BE7D88FBEBF3AB3ADF327R9jFG" TargetMode = "External"/>
	<Relationship Id="rId64" Type="http://schemas.openxmlformats.org/officeDocument/2006/relationships/hyperlink" Target="consultantplus://offline/ref=E0A59EB3B431CD5F1158694FC8AFD3F5061994C973B9FF75811F0856BA5F22EB32299D34DD3C633CF115090D0D56F4D881BEBD3CAFRAjCG" TargetMode = "External"/>
	<Relationship Id="rId65" Type="http://schemas.openxmlformats.org/officeDocument/2006/relationships/hyperlink" Target="consultantplus://offline/ref=E0A59EB3B431CD5F1158694FC8AFD3F5061A95C277BBFF75811F0856BA5F22EB32299D36D43B686AA55A0851490BE7D88FBEBF3AB3ADF327R9jFG" TargetMode = "External"/>
	<Relationship Id="rId66" Type="http://schemas.openxmlformats.org/officeDocument/2006/relationships/header" Target="header2.xml"/>
	<Relationship Id="rId67" Type="http://schemas.openxmlformats.org/officeDocument/2006/relationships/footer" Target="footer2.xml"/>
	<Relationship Id="rId68" Type="http://schemas.openxmlformats.org/officeDocument/2006/relationships/hyperlink" Target="consultantplus://offline/ref=E0A59EB3B431CD5F11586056CFCE86A60F1D9ECA7AB7F5288B17515AB8582DB4252ED43AD53B6F69A35257545C1ABFD587A8A13CABB1F1259ER4jFG" TargetMode = "External"/>
	<Relationship Id="rId69" Type="http://schemas.openxmlformats.org/officeDocument/2006/relationships/hyperlink" Target="consultantplus://offline/ref=E0A59EB3B431CD5F11586056CFCE86A60F1D9ECA7AB7F5288B17515AB8582DB4252ED43AD53B6F69A85157545C1ABFD587A8A13CABB1F1259ER4jFG" TargetMode = "External"/>
	<Relationship Id="rId70" Type="http://schemas.openxmlformats.org/officeDocument/2006/relationships/hyperlink" Target="consultantplus://offline/ref=E0A59EB3B431CD5F11586056CFCE86A60F1D9ECA7AB7F5288B17515AB8582DB4252ED43AD53F6168A45257545C1ABFD587A8A13CABB1F1259ER4jFG" TargetMode = "External"/>
	<Relationship Id="rId71" Type="http://schemas.openxmlformats.org/officeDocument/2006/relationships/hyperlink" Target="consultantplus://offline/ref=E0A59EB3B431CD5F11586056CFCE86A60F1D9ECA7AB7F5288B17515AB8582DB4253CD462D93B6076A05742020D5CREj9G" TargetMode = "External"/>
	<Relationship Id="rId72" Type="http://schemas.openxmlformats.org/officeDocument/2006/relationships/hyperlink" Target="consultantplus://offline/ref=E0A59EB3B431CD5F11586056CFCE86A60F1D9ECA7AB7F5288B17515AB8582DB4252ED43AD53B6C6BA45357545C1ABFD587A8A13CABB1F1259ER4jFG" TargetMode = "External"/>
	<Relationship Id="rId73" Type="http://schemas.openxmlformats.org/officeDocument/2006/relationships/hyperlink" Target="consultantplus://offline/ref=E0A59EB3B431CD5F11586056CFCE86A60F1D9ECA7AB7F5288B17515AB8582DB4252ED43AD53F616EA45757545C1ABFD587A8A13CABB1F1259ER4jFG" TargetMode = "External"/>
	<Relationship Id="rId74" Type="http://schemas.openxmlformats.org/officeDocument/2006/relationships/hyperlink" Target="consultantplus://offline/ref=E0A59EB3B431CD5F11586056CFCE86A60F1D9ECA7AB7F5288B17515AB8582DB4252ED43AD53E6D61A95257545C1ABFD587A8A13CABB1F1259ER4jFG" TargetMode = "External"/>
	<Relationship Id="rId75" Type="http://schemas.openxmlformats.org/officeDocument/2006/relationships/hyperlink" Target="consultantplus://offline/ref=E0A59EB3B431CD5F11586056CFCE86A60F1D9ECA7AB7F5288B17515AB8582DB4252ED43AD53E6E68A05557545C1ABFD587A8A13CABB1F1259ER4jFG" TargetMode = "External"/>
	<Relationship Id="rId76" Type="http://schemas.openxmlformats.org/officeDocument/2006/relationships/hyperlink" Target="consultantplus://offline/ref=E0A59EB3B431CD5F11586056CFCE86A60F1D9ECA7AB7F5288B17515AB8582DB4252ED43AD53F616DA85157545C1ABFD587A8A13CABB1F1259ER4jFG" TargetMode = "External"/>
	<Relationship Id="rId77" Type="http://schemas.openxmlformats.org/officeDocument/2006/relationships/hyperlink" Target="consultantplus://offline/ref=E0A59EB3B431CD5F11586056CFCE86A60F1D9ECA7AB7F5288B17515AB8582DB4252ED43AD53B6C6AA15857545C1ABFD587A8A13CABB1F1259ER4jFG" TargetMode = "External"/>
	<Relationship Id="rId78" Type="http://schemas.openxmlformats.org/officeDocument/2006/relationships/hyperlink" Target="consultantplus://offline/ref=E0A59EB3B431CD5F11586056CFCE86A60F1D9ECA7AB7F5288B17515AB8582DB4252ED43AD53E6E68A05257545C1ABFD587A8A13CABB1F1259ER4jFG" TargetMode = "External"/>
	<Relationship Id="rId79" Type="http://schemas.openxmlformats.org/officeDocument/2006/relationships/hyperlink" Target="consultantplus://offline/ref=E0A59EB3B431CD5F11586056CFCE86A60F1D9ECA7AB7F5288B17515AB8582DB4252ED43AD53E6D61A95457545C1ABFD587A8A13CABB1F1259ER4jFG" TargetMode = "External"/>
	<Relationship Id="rId80" Type="http://schemas.openxmlformats.org/officeDocument/2006/relationships/hyperlink" Target="consultantplus://offline/ref=E0A59EB3B431CD5F11586056CFCE86A60F1D9ECA7AB7F5288B17515AB8582DB4252ED43AD53E6D61A95657545C1ABFD587A8A13CABB1F1259ER4jFG" TargetMode = "External"/>
	<Relationship Id="rId81" Type="http://schemas.openxmlformats.org/officeDocument/2006/relationships/hyperlink" Target="consultantplus://offline/ref=E0A59EB3B431CD5F11586056CFCE86A60F1D9ECA7AB7F5288B17515AB8582DB4252ED43AD53E6E69A35757545C1ABFD587A8A13CABB1F1259ER4jFG" TargetMode = "External"/>
	<Relationship Id="rId82" Type="http://schemas.openxmlformats.org/officeDocument/2006/relationships/hyperlink" Target="consultantplus://offline/ref=E0A59EB3B431CD5F11586056CFCE86A60F1D9ECA7AB7F5288B17515AB8582DB4252ED43AD53E6E69A35457545C1ABFD587A8A13CABB1F1259ER4jFG" TargetMode = "External"/>
	<Relationship Id="rId83" Type="http://schemas.openxmlformats.org/officeDocument/2006/relationships/hyperlink" Target="consultantplus://offline/ref=E0A59EB3B431CD5F11586056CFCE86A60F1D9ECA7AB7F5288B17515AB8582DB4252ED43AD5396C69A55757545C1ABFD587A8A13CABB1F1259ER4jFG" TargetMode = "External"/>
	<Relationship Id="rId84" Type="http://schemas.openxmlformats.org/officeDocument/2006/relationships/hyperlink" Target="consultantplus://offline/ref=E0A59EB3B431CD5F11586056CFCE86A60F1D9ECA7AB7F5288B17515AB8582DB4252ED43AD53E6E69A35957545C1ABFD587A8A13CABB1F1259ER4jFG" TargetMode = "External"/>
	<Relationship Id="rId85" Type="http://schemas.openxmlformats.org/officeDocument/2006/relationships/hyperlink" Target="consultantplus://offline/ref=E0A59EB3B431CD5F11586056CFCE86A60F1D9ECA7AB7F5288B17515AB8582DB4252ED43AD53E6E69A55457545C1ABFD587A8A13CABB1F1259ER4jFG" TargetMode = "External"/>
	<Relationship Id="rId86" Type="http://schemas.openxmlformats.org/officeDocument/2006/relationships/hyperlink" Target="consultantplus://offline/ref=E0A59EB3B431CD5F11586056CFCE86A60F1D9ECA7AB7F5288B17515AB8582DB4252ED43AD53A6E6EA15157545C1ABFD587A8A13CABB1F1259ER4jFG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27.04.2021 N 404н
(ред. от 01.02.2022)
"Об утверждении Порядка проведения профилактического медицинского осмотра и диспансеризации определенных групп взрослого населения"
(Зарегистрировано в Минюсте России 30.06.2021 N 64042)</dc:title>
  <dcterms:created xsi:type="dcterms:W3CDTF">2023-06-08T06:35:15Z</dcterms:created>
</cp:coreProperties>
</file>